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3D995A9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431624">
        <w:rPr>
          <w:b/>
          <w:sz w:val="24"/>
          <w:szCs w:val="24"/>
          <w:lang w:eastAsia="ko-KR"/>
        </w:rPr>
        <w:t xml:space="preserve">Meeting </w:t>
      </w:r>
      <w:r w:rsidR="00CF604F">
        <w:rPr>
          <w:b/>
          <w:sz w:val="24"/>
          <w:szCs w:val="24"/>
          <w:lang w:eastAsia="ko-KR"/>
        </w:rPr>
        <w:t>#</w:t>
      </w:r>
      <w:r w:rsidR="00164C80">
        <w:rPr>
          <w:b/>
          <w:sz w:val="24"/>
          <w:szCs w:val="24"/>
          <w:lang w:eastAsia="ko-KR"/>
        </w:rPr>
        <w:t>81</w:t>
      </w:r>
      <w:r w:rsidRPr="006E473F">
        <w:rPr>
          <w:rFonts w:hint="eastAsia"/>
          <w:b/>
          <w:sz w:val="24"/>
          <w:szCs w:val="24"/>
          <w:lang w:eastAsia="ko-KR"/>
        </w:rPr>
        <w:tab/>
      </w:r>
      <w:r w:rsidR="00390040">
        <w:rPr>
          <w:b/>
          <w:sz w:val="24"/>
          <w:szCs w:val="24"/>
          <w:lang w:eastAsia="ko-KR"/>
        </w:rPr>
        <w:tab/>
      </w:r>
      <w:r w:rsidR="00390040">
        <w:rPr>
          <w:b/>
          <w:sz w:val="24"/>
          <w:szCs w:val="24"/>
          <w:lang w:eastAsia="ko-KR"/>
        </w:rPr>
        <w:tab/>
      </w:r>
      <w:r w:rsidR="00390040">
        <w:rPr>
          <w:b/>
          <w:sz w:val="24"/>
          <w:szCs w:val="24"/>
          <w:lang w:eastAsia="ko-KR"/>
        </w:rPr>
        <w:tab/>
      </w:r>
      <w:proofErr w:type="gramStart"/>
      <w:r w:rsidR="00390040">
        <w:rPr>
          <w:b/>
          <w:sz w:val="24"/>
          <w:szCs w:val="24"/>
          <w:lang w:eastAsia="ko-KR"/>
        </w:rPr>
        <w:tab/>
        <w:t xml:space="preserve">  </w:t>
      </w:r>
      <w:r w:rsidR="00390040">
        <w:rPr>
          <w:b/>
          <w:sz w:val="24"/>
          <w:szCs w:val="24"/>
          <w:lang w:eastAsia="ko-KR"/>
        </w:rPr>
        <w:tab/>
      </w:r>
      <w:proofErr w:type="gramEnd"/>
      <w:r w:rsidR="00FC20F4">
        <w:rPr>
          <w:rFonts w:hint="eastAsia"/>
          <w:b/>
          <w:i/>
          <w:sz w:val="24"/>
          <w:szCs w:val="24"/>
          <w:lang w:eastAsia="ko-KR"/>
        </w:rPr>
        <w:t>RP</w:t>
      </w:r>
      <w:r w:rsidRPr="006E473F">
        <w:rPr>
          <w:rFonts w:hint="eastAsia"/>
          <w:b/>
          <w:i/>
          <w:sz w:val="24"/>
          <w:szCs w:val="24"/>
          <w:lang w:eastAsia="ko-KR"/>
        </w:rPr>
        <w:t>-</w:t>
      </w:r>
      <w:r w:rsidR="00164C80" w:rsidRPr="00164C80">
        <w:rPr>
          <w:b/>
          <w:i/>
          <w:noProof/>
          <w:sz w:val="24"/>
          <w:szCs w:val="24"/>
          <w:lang w:eastAsia="ko-KR"/>
        </w:rPr>
        <w:t>181603</w:t>
      </w:r>
    </w:p>
    <w:bookmarkEnd w:id="0"/>
    <w:bookmarkEnd w:id="1"/>
    <w:p w14:paraId="16103CD0" w14:textId="1EEBEFBA" w:rsidR="006D2ED0" w:rsidRPr="006E473F" w:rsidRDefault="00164C80" w:rsidP="006D2ED0">
      <w:pPr>
        <w:pStyle w:val="CRCoverPage"/>
        <w:spacing w:after="240"/>
        <w:outlineLvl w:val="0"/>
        <w:rPr>
          <w:b/>
          <w:noProof/>
          <w:sz w:val="24"/>
          <w:szCs w:val="24"/>
        </w:rPr>
      </w:pPr>
      <w:r>
        <w:rPr>
          <w:rFonts w:hint="eastAsia"/>
          <w:b/>
          <w:noProof/>
          <w:sz w:val="24"/>
          <w:szCs w:val="24"/>
          <w:lang w:eastAsia="ko-KR"/>
        </w:rPr>
        <w:t>Gold Coast</w:t>
      </w:r>
      <w:r w:rsidR="00CF604F">
        <w:rPr>
          <w:b/>
          <w:noProof/>
          <w:sz w:val="24"/>
          <w:szCs w:val="24"/>
          <w:lang w:eastAsia="ko-KR"/>
        </w:rPr>
        <w:t xml:space="preserve">, </w:t>
      </w:r>
      <w:r>
        <w:rPr>
          <w:b/>
          <w:noProof/>
          <w:sz w:val="24"/>
          <w:szCs w:val="24"/>
          <w:lang w:eastAsia="ko-KR"/>
        </w:rPr>
        <w:t>Australia</w:t>
      </w:r>
      <w:r w:rsidR="00E20A7D" w:rsidRPr="00497255">
        <w:rPr>
          <w:b/>
          <w:noProof/>
          <w:sz w:val="24"/>
          <w:szCs w:val="24"/>
          <w:lang w:eastAsia="ko-KR"/>
        </w:rPr>
        <w:t xml:space="preserve">, </w:t>
      </w:r>
      <w:r>
        <w:rPr>
          <w:b/>
          <w:noProof/>
          <w:sz w:val="24"/>
          <w:szCs w:val="24"/>
          <w:lang w:eastAsia="ko-KR"/>
        </w:rPr>
        <w:t>Sept</w:t>
      </w:r>
      <w:r w:rsidR="00E20A7D" w:rsidRPr="00497255">
        <w:rPr>
          <w:b/>
          <w:noProof/>
          <w:sz w:val="24"/>
          <w:szCs w:val="24"/>
          <w:lang w:eastAsia="ko-KR"/>
        </w:rPr>
        <w:t xml:space="preserve"> </w:t>
      </w:r>
      <w:r>
        <w:rPr>
          <w:b/>
          <w:noProof/>
          <w:sz w:val="24"/>
          <w:szCs w:val="24"/>
          <w:lang w:eastAsia="ko-KR"/>
        </w:rPr>
        <w:t>10</w:t>
      </w:r>
      <w:r w:rsidR="00CF604F" w:rsidRPr="00CF604F">
        <w:rPr>
          <w:b/>
          <w:noProof/>
          <w:sz w:val="24"/>
          <w:szCs w:val="24"/>
          <w:vertAlign w:val="superscript"/>
          <w:lang w:eastAsia="ko-KR"/>
        </w:rPr>
        <w:t>th</w:t>
      </w:r>
      <w:r w:rsidR="00E20A7D" w:rsidRPr="00497255">
        <w:rPr>
          <w:b/>
          <w:noProof/>
          <w:sz w:val="24"/>
          <w:szCs w:val="24"/>
          <w:lang w:eastAsia="ko-KR"/>
        </w:rPr>
        <w:t xml:space="preserve"> – </w:t>
      </w:r>
      <w:r>
        <w:rPr>
          <w:b/>
          <w:noProof/>
          <w:sz w:val="24"/>
          <w:szCs w:val="24"/>
          <w:lang w:eastAsia="ko-KR"/>
        </w:rPr>
        <w:t>13</w:t>
      </w:r>
      <w:r w:rsidR="00E20A7D" w:rsidRPr="00497255">
        <w:rPr>
          <w:b/>
          <w:noProof/>
          <w:sz w:val="24"/>
          <w:szCs w:val="24"/>
          <w:vertAlign w:val="superscript"/>
          <w:lang w:eastAsia="ko-KR"/>
        </w:rPr>
        <w:t>th</w:t>
      </w:r>
      <w:r w:rsidR="00E20A7D" w:rsidRPr="00497255">
        <w:rPr>
          <w:b/>
          <w:noProof/>
          <w:sz w:val="24"/>
          <w:szCs w:val="24"/>
          <w:lang w:eastAsia="ko-KR"/>
        </w:rPr>
        <w:t>, 2018</w:t>
      </w:r>
    </w:p>
    <w:p w14:paraId="07F9A6B2" w14:textId="44FC0B7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64C80">
        <w:rPr>
          <w:rFonts w:ascii="Arial" w:hAnsi="Arial"/>
          <w:sz w:val="24"/>
          <w:lang w:eastAsia="ko-KR"/>
        </w:rPr>
        <w:t>9.6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3EA43C11" w14:textId="0E672C4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B15D1" w:rsidRPr="00BB15D1">
        <w:rPr>
          <w:rFonts w:ascii="Arial" w:hAnsi="Arial"/>
          <w:sz w:val="24"/>
        </w:rPr>
        <w:t xml:space="preserve">UE capability </w:t>
      </w:r>
      <w:proofErr w:type="spellStart"/>
      <w:r w:rsidR="00BB15D1" w:rsidRPr="00BB15D1">
        <w:rPr>
          <w:rFonts w:ascii="Arial" w:hAnsi="Arial"/>
          <w:sz w:val="24"/>
        </w:rPr>
        <w:t>signaling</w:t>
      </w:r>
      <w:proofErr w:type="spellEnd"/>
      <w:r w:rsidR="00BB15D1" w:rsidRPr="00BB15D1">
        <w:rPr>
          <w:rFonts w:ascii="Arial" w:hAnsi="Arial"/>
          <w:sz w:val="24"/>
        </w:rPr>
        <w:t xml:space="preserve"> for NR Rel-15</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7003217C" w14:textId="120B1D71" w:rsidR="00256E3E" w:rsidRDefault="005C4CA0" w:rsidP="00073D73">
      <w:pPr>
        <w:pStyle w:val="maintext"/>
        <w:ind w:firstLine="400"/>
      </w:pPr>
      <w:r>
        <w:rPr>
          <w:rFonts w:hint="eastAsia"/>
        </w:rPr>
        <w:t>In RAN</w:t>
      </w:r>
      <w:r w:rsidR="00BB15D1">
        <w:t>1</w:t>
      </w:r>
      <w:r>
        <w:rPr>
          <w:rFonts w:hint="eastAsia"/>
        </w:rPr>
        <w:t>#</w:t>
      </w:r>
      <w:r w:rsidR="00BB15D1">
        <w:t>94</w:t>
      </w:r>
      <w:r>
        <w:rPr>
          <w:rFonts w:hint="eastAsia"/>
        </w:rPr>
        <w:t xml:space="preserve"> meeting, it was agreed to </w:t>
      </w:r>
      <w:r w:rsidR="00002F49">
        <w:t>introduce an UE capability on s</w:t>
      </w:r>
      <w:r w:rsidR="00002F49" w:rsidRPr="00002F49">
        <w:t>upport of zero slot offset for aperiodic SRS triggering</w:t>
      </w:r>
      <w:r w:rsidR="00F54E96">
        <w:t xml:space="preserve"> </w:t>
      </w:r>
      <w:r w:rsidR="00F54E96">
        <w:fldChar w:fldCharType="begin"/>
      </w:r>
      <w:r w:rsidR="00F54E96">
        <w:instrText xml:space="preserve"> REF _Ref521575698 \r \h </w:instrText>
      </w:r>
      <w:r w:rsidR="00F54E96">
        <w:fldChar w:fldCharType="separate"/>
      </w:r>
      <w:r w:rsidR="00F54E96">
        <w:t>[1]</w:t>
      </w:r>
      <w:r w:rsidR="00F54E96">
        <w:fldChar w:fldCharType="end"/>
      </w:r>
      <w:r w:rsidR="00F54E96">
        <w:t>:</w:t>
      </w:r>
    </w:p>
    <w:tbl>
      <w:tblPr>
        <w:tblStyle w:val="a6"/>
        <w:tblW w:w="0" w:type="auto"/>
        <w:tblLook w:val="04A0" w:firstRow="1" w:lastRow="0" w:firstColumn="1" w:lastColumn="0" w:noHBand="0" w:noVBand="1"/>
      </w:tblPr>
      <w:tblGrid>
        <w:gridCol w:w="15304"/>
      </w:tblGrid>
      <w:tr w:rsidR="00073D73" w14:paraId="2E4BBCB0" w14:textId="77777777" w:rsidTr="00390040">
        <w:tc>
          <w:tcPr>
            <w:tcW w:w="15304" w:type="dxa"/>
          </w:tcPr>
          <w:p w14:paraId="7FBBB0DC" w14:textId="77777777" w:rsidR="00390040" w:rsidRPr="00314436" w:rsidRDefault="00390040" w:rsidP="000F5E57">
            <w:pPr>
              <w:spacing w:after="0"/>
              <w:rPr>
                <w:b/>
                <w:highlight w:val="green"/>
                <w:lang w:eastAsia="x-none"/>
              </w:rPr>
            </w:pPr>
            <w:r w:rsidRPr="00314436">
              <w:rPr>
                <w:b/>
                <w:highlight w:val="green"/>
                <w:lang w:eastAsia="x-none"/>
              </w:rPr>
              <w:t>Agreement</w:t>
            </w:r>
          </w:p>
          <w:p w14:paraId="5E7CEF77" w14:textId="77777777" w:rsidR="00390040" w:rsidRPr="00314436" w:rsidRDefault="00390040" w:rsidP="00390040">
            <w:pPr>
              <w:numPr>
                <w:ilvl w:val="0"/>
                <w:numId w:val="29"/>
              </w:numPr>
              <w:spacing w:after="0"/>
              <w:rPr>
                <w:lang w:eastAsia="x-none"/>
              </w:rPr>
            </w:pPr>
            <w:r w:rsidRPr="00314436">
              <w:rPr>
                <w:lang w:eastAsia="x-none"/>
              </w:rPr>
              <w:t xml:space="preserve">For SRS for CB PUSCH and antenna switching on FR1, the minimal time internal between the last symbol of the PDCCH triggering the aperiodic SRS transmission and the first symbol of SRS resource is N2 symbols </w:t>
            </w:r>
          </w:p>
          <w:p w14:paraId="79FB98B2" w14:textId="77777777" w:rsidR="00390040" w:rsidRPr="000F5E57" w:rsidRDefault="00390040" w:rsidP="00390040">
            <w:pPr>
              <w:numPr>
                <w:ilvl w:val="1"/>
                <w:numId w:val="29"/>
              </w:numPr>
              <w:spacing w:after="0"/>
              <w:rPr>
                <w:b/>
                <w:color w:val="FF0000"/>
                <w:lang w:eastAsia="x-none"/>
              </w:rPr>
            </w:pPr>
            <w:r w:rsidRPr="000F5E57">
              <w:rPr>
                <w:b/>
                <w:color w:val="FF0000"/>
                <w:lang w:eastAsia="x-none"/>
              </w:rPr>
              <w:t>Support of zero slot offset for aperiodic SRS triggering is UE capability</w:t>
            </w:r>
          </w:p>
          <w:p w14:paraId="441DD728" w14:textId="77777777" w:rsidR="00390040" w:rsidRPr="000F5E57" w:rsidRDefault="00390040" w:rsidP="00390040">
            <w:pPr>
              <w:numPr>
                <w:ilvl w:val="1"/>
                <w:numId w:val="29"/>
              </w:numPr>
              <w:spacing w:after="0"/>
              <w:rPr>
                <w:lang w:eastAsia="x-none"/>
              </w:rPr>
            </w:pPr>
            <w:r w:rsidRPr="000F5E57">
              <w:rPr>
                <w:lang w:eastAsia="x-none"/>
              </w:rPr>
              <w:t>The time interval in units of OFDM symbols is counted based on the minimum subcarrier spacing between PDCCH and SRS</w:t>
            </w:r>
          </w:p>
          <w:p w14:paraId="680A326A" w14:textId="77777777" w:rsidR="00390040" w:rsidRPr="000F5E57" w:rsidRDefault="00390040" w:rsidP="00390040">
            <w:pPr>
              <w:spacing w:after="0"/>
              <w:rPr>
                <w:lang w:eastAsia="x-none"/>
              </w:rPr>
            </w:pPr>
            <w:r w:rsidRPr="000F5E57">
              <w:rPr>
                <w:lang w:eastAsia="x-none"/>
              </w:rPr>
              <w:t xml:space="preserve">Above agreement does not change the switching time for SUL/UL </w:t>
            </w:r>
          </w:p>
          <w:p w14:paraId="7F34F945" w14:textId="1467AAA5" w:rsidR="00073D73" w:rsidRPr="000F5E57" w:rsidRDefault="00390040" w:rsidP="00390040">
            <w:pPr>
              <w:spacing w:after="0"/>
              <w:rPr>
                <w:b/>
                <w:lang w:eastAsia="x-none"/>
              </w:rPr>
            </w:pPr>
            <w:r w:rsidRPr="000F5E57">
              <w:rPr>
                <w:b/>
                <w:color w:val="FF0000"/>
                <w:lang w:eastAsia="x-none"/>
              </w:rPr>
              <w:t>Above agreement only affects UE capability signalling from RAN2 perspective</w:t>
            </w:r>
          </w:p>
        </w:tc>
      </w:tr>
    </w:tbl>
    <w:p w14:paraId="552993B9" w14:textId="02DA3D43" w:rsidR="00073D73" w:rsidRPr="00836A79" w:rsidRDefault="000F5E57" w:rsidP="000F5E57">
      <w:pPr>
        <w:pStyle w:val="maintext"/>
        <w:ind w:firstLineChars="0" w:firstLine="0"/>
      </w:pPr>
      <w:r w:rsidRPr="000F5E57">
        <w:t>Due to time limitation in the last RAN1 meeting and oversight by those involved in the MIMO discussions, it was not reflected in the RAN1 UE feature list. However, it is of general understanding that it would be good have reflect this in RAN so that it can be part of the ASN.1 specification due for approval in September.</w:t>
      </w:r>
      <w:r>
        <w:t xml:space="preserve"> </w:t>
      </w:r>
      <w:r w:rsidR="00836A79">
        <w:rPr>
          <w:rFonts w:hint="eastAsia"/>
        </w:rPr>
        <w:t xml:space="preserve">This contribution provides </w:t>
      </w:r>
      <w:r w:rsidR="00390040">
        <w:t>a possible update</w:t>
      </w:r>
      <w:r w:rsidR="00836A79">
        <w:t xml:space="preserve"> on the</w:t>
      </w:r>
      <w:r w:rsidR="00390040">
        <w:t xml:space="preserve"> UE feature list per the</w:t>
      </w:r>
      <w:r w:rsidR="00836A79">
        <w:t xml:space="preserve"> highlighted parts above.</w:t>
      </w:r>
    </w:p>
    <w:p w14:paraId="7861F81C" w14:textId="30798AF4" w:rsidR="00500C10" w:rsidRDefault="00390040" w:rsidP="00500C10">
      <w:pPr>
        <w:pStyle w:val="1"/>
      </w:pPr>
      <w:r>
        <w:t>Discussion</w:t>
      </w:r>
    </w:p>
    <w:p w14:paraId="6E0D414A" w14:textId="6E399AF5" w:rsidR="00CF604F" w:rsidRDefault="00836A79" w:rsidP="00401238">
      <w:pPr>
        <w:pStyle w:val="maintext"/>
        <w:ind w:firstLine="400"/>
      </w:pPr>
      <w:r>
        <w:rPr>
          <w:rFonts w:hint="eastAsia"/>
        </w:rPr>
        <w:t xml:space="preserve">The following </w:t>
      </w:r>
      <w:r w:rsidR="00390040">
        <w:t>UE feature</w:t>
      </w:r>
      <w:r>
        <w:rPr>
          <w:rFonts w:hint="eastAsia"/>
        </w:rPr>
        <w:t xml:space="preserve"> </w:t>
      </w:r>
      <w:r w:rsidR="00390040">
        <w:t>is</w:t>
      </w:r>
      <w:r>
        <w:rPr>
          <w:rFonts w:hint="eastAsia"/>
        </w:rPr>
        <w:t xml:space="preserve"> </w:t>
      </w:r>
      <w:r>
        <w:t>recommended</w:t>
      </w:r>
      <w:r>
        <w:rPr>
          <w:rFonts w:hint="eastAsia"/>
        </w:rPr>
        <w:t xml:space="preserve"> </w:t>
      </w:r>
      <w:r>
        <w:t xml:space="preserve">to be </w:t>
      </w:r>
      <w:r w:rsidR="00390040">
        <w:t>added in the UE feature list</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65"/>
        <w:gridCol w:w="668"/>
        <w:gridCol w:w="1240"/>
        <w:gridCol w:w="1557"/>
        <w:gridCol w:w="1136"/>
        <w:gridCol w:w="1274"/>
        <w:gridCol w:w="1077"/>
        <w:gridCol w:w="785"/>
        <w:gridCol w:w="822"/>
        <w:gridCol w:w="822"/>
        <w:gridCol w:w="674"/>
        <w:gridCol w:w="1050"/>
        <w:gridCol w:w="763"/>
        <w:gridCol w:w="1250"/>
        <w:gridCol w:w="1207"/>
      </w:tblGrid>
      <w:tr w:rsidR="00390040" w:rsidRPr="00390040" w14:paraId="6470AD40" w14:textId="77777777" w:rsidTr="00390040">
        <w:trPr>
          <w:trHeight w:val="525"/>
        </w:trPr>
        <w:tc>
          <w:tcPr>
            <w:tcW w:w="346" w:type="pct"/>
            <w:tcBorders>
              <w:top w:val="single" w:sz="4" w:space="0" w:color="auto"/>
              <w:left w:val="single" w:sz="4" w:space="0" w:color="auto"/>
              <w:bottom w:val="single" w:sz="4" w:space="0" w:color="auto"/>
              <w:right w:val="single" w:sz="4" w:space="0" w:color="auto"/>
            </w:tcBorders>
            <w:shd w:val="clear" w:color="auto" w:fill="99CCFF"/>
            <w:vAlign w:val="center"/>
          </w:tcPr>
          <w:p w14:paraId="3189E021" w14:textId="77777777" w:rsidR="00390040" w:rsidRPr="00390040" w:rsidRDefault="00390040" w:rsidP="00390040">
            <w:pPr>
              <w:snapToGrid w:val="0"/>
              <w:jc w:val="center"/>
              <w:rPr>
                <w:rFonts w:ascii="Calibri" w:eastAsia="MS PGothic" w:hAnsi="Calibri" w:cstheme="majorHAnsi"/>
                <w:sz w:val="18"/>
              </w:rPr>
            </w:pPr>
            <w:r w:rsidRPr="00390040">
              <w:rPr>
                <w:rFonts w:ascii="Calibri" w:eastAsia="MS PGothic" w:hAnsi="Calibri" w:cstheme="majorHAnsi"/>
                <w:sz w:val="18"/>
              </w:rPr>
              <w:t>Features</w:t>
            </w:r>
          </w:p>
        </w:tc>
        <w:tc>
          <w:tcPr>
            <w:tcW w:w="217" w:type="pct"/>
            <w:tcBorders>
              <w:top w:val="single" w:sz="4" w:space="0" w:color="auto"/>
              <w:left w:val="single" w:sz="4" w:space="0" w:color="auto"/>
              <w:bottom w:val="single" w:sz="4" w:space="0" w:color="auto"/>
              <w:right w:val="single" w:sz="4" w:space="0" w:color="auto"/>
            </w:tcBorders>
            <w:shd w:val="clear" w:color="auto" w:fill="99CCFF"/>
            <w:vAlign w:val="center"/>
          </w:tcPr>
          <w:p w14:paraId="1168210A" w14:textId="77777777" w:rsidR="00390040" w:rsidRPr="00390040" w:rsidRDefault="00390040" w:rsidP="00390040">
            <w:pPr>
              <w:jc w:val="center"/>
              <w:rPr>
                <w:rFonts w:ascii="Calibri" w:eastAsia="Times New Roman" w:hAnsi="Calibri" w:cstheme="majorHAnsi"/>
                <w:sz w:val="18"/>
              </w:rPr>
            </w:pPr>
            <w:r w:rsidRPr="00390040">
              <w:rPr>
                <w:rFonts w:ascii="Calibri" w:eastAsia="Times New Roman" w:hAnsi="Calibri" w:cstheme="majorHAnsi"/>
                <w:sz w:val="18"/>
              </w:rPr>
              <w:t>#</w:t>
            </w:r>
          </w:p>
        </w:tc>
        <w:tc>
          <w:tcPr>
            <w:tcW w:w="403" w:type="pct"/>
            <w:tcBorders>
              <w:top w:val="single" w:sz="4" w:space="0" w:color="auto"/>
              <w:left w:val="single" w:sz="4" w:space="0" w:color="auto"/>
              <w:bottom w:val="single" w:sz="4" w:space="0" w:color="auto"/>
              <w:right w:val="single" w:sz="4" w:space="0" w:color="auto"/>
            </w:tcBorders>
            <w:shd w:val="clear" w:color="auto" w:fill="99CCFF"/>
            <w:vAlign w:val="center"/>
          </w:tcPr>
          <w:p w14:paraId="62C8484F" w14:textId="77777777" w:rsidR="00390040" w:rsidRPr="00390040" w:rsidRDefault="00390040" w:rsidP="00390040">
            <w:pPr>
              <w:jc w:val="center"/>
              <w:rPr>
                <w:rFonts w:ascii="Calibri" w:eastAsia="Times New Roman" w:hAnsi="Calibri" w:cstheme="majorHAnsi"/>
                <w:sz w:val="18"/>
              </w:rPr>
            </w:pPr>
            <w:r w:rsidRPr="00390040">
              <w:rPr>
                <w:rFonts w:ascii="Calibri" w:eastAsia="Times New Roman" w:hAnsi="Calibri" w:cstheme="majorHAnsi"/>
                <w:sz w:val="18"/>
              </w:rPr>
              <w:t>Feature group</w:t>
            </w:r>
          </w:p>
        </w:tc>
        <w:tc>
          <w:tcPr>
            <w:tcW w:w="506" w:type="pct"/>
            <w:tcBorders>
              <w:top w:val="single" w:sz="4" w:space="0" w:color="auto"/>
              <w:left w:val="single" w:sz="4" w:space="0" w:color="auto"/>
              <w:bottom w:val="single" w:sz="4" w:space="0" w:color="auto"/>
              <w:right w:val="single" w:sz="4" w:space="0" w:color="auto"/>
            </w:tcBorders>
            <w:shd w:val="clear" w:color="auto" w:fill="99CCFF"/>
            <w:vAlign w:val="center"/>
          </w:tcPr>
          <w:p w14:paraId="388AEA12" w14:textId="77777777" w:rsidR="00390040" w:rsidRPr="00390040" w:rsidRDefault="00390040" w:rsidP="00390040">
            <w:pPr>
              <w:jc w:val="center"/>
              <w:rPr>
                <w:rFonts w:ascii="Calibri" w:eastAsia="Times New Roman" w:hAnsi="Calibri" w:cstheme="majorHAnsi"/>
                <w:sz w:val="18"/>
              </w:rPr>
            </w:pPr>
            <w:r w:rsidRPr="00390040">
              <w:rPr>
                <w:rFonts w:ascii="Calibri" w:eastAsia="Times New Roman" w:hAnsi="Calibri" w:cstheme="majorHAnsi"/>
                <w:sz w:val="18"/>
              </w:rPr>
              <w:t>Components</w:t>
            </w:r>
          </w:p>
        </w:tc>
        <w:tc>
          <w:tcPr>
            <w:tcW w:w="369" w:type="pct"/>
            <w:tcBorders>
              <w:top w:val="single" w:sz="4" w:space="0" w:color="auto"/>
              <w:left w:val="single" w:sz="4" w:space="0" w:color="auto"/>
              <w:bottom w:val="single" w:sz="4" w:space="0" w:color="auto"/>
              <w:right w:val="single" w:sz="4" w:space="0" w:color="auto"/>
            </w:tcBorders>
            <w:shd w:val="clear" w:color="auto" w:fill="99CCFF"/>
            <w:vAlign w:val="center"/>
          </w:tcPr>
          <w:p w14:paraId="4442998B" w14:textId="77777777" w:rsidR="00390040" w:rsidRPr="00390040" w:rsidRDefault="00390040" w:rsidP="00390040">
            <w:pPr>
              <w:jc w:val="center"/>
              <w:rPr>
                <w:rFonts w:ascii="Calibri" w:eastAsia="Times New Roman" w:hAnsi="Calibri" w:cstheme="majorHAnsi"/>
                <w:sz w:val="18"/>
              </w:rPr>
            </w:pPr>
            <w:r w:rsidRPr="00390040">
              <w:rPr>
                <w:rFonts w:ascii="Calibri" w:eastAsia="Times New Roman" w:hAnsi="Calibri" w:cstheme="majorHAnsi"/>
                <w:sz w:val="18"/>
              </w:rPr>
              <w:t xml:space="preserve">Prerequisite feature groups </w:t>
            </w:r>
            <w:r w:rsidRPr="00390040">
              <w:rPr>
                <w:rFonts w:ascii="Calibri" w:eastAsia="Times New Roman" w:hAnsi="Calibri" w:cstheme="majorHAnsi"/>
                <w:sz w:val="18"/>
              </w:rPr>
              <w:br/>
              <w:t>(listed in this sheet only)</w:t>
            </w:r>
          </w:p>
        </w:tc>
        <w:tc>
          <w:tcPr>
            <w:tcW w:w="414" w:type="pct"/>
            <w:tcBorders>
              <w:top w:val="single" w:sz="4" w:space="0" w:color="auto"/>
              <w:left w:val="single" w:sz="4" w:space="0" w:color="auto"/>
              <w:bottom w:val="single" w:sz="4" w:space="0" w:color="auto"/>
              <w:right w:val="single" w:sz="4" w:space="0" w:color="auto"/>
            </w:tcBorders>
            <w:shd w:val="clear" w:color="auto" w:fill="99CCFF"/>
            <w:vAlign w:val="center"/>
          </w:tcPr>
          <w:p w14:paraId="4A093DA4" w14:textId="28B682B4" w:rsidR="00390040" w:rsidRPr="00390040" w:rsidRDefault="00390040" w:rsidP="00390040">
            <w:pPr>
              <w:snapToGrid w:val="0"/>
              <w:jc w:val="center"/>
              <w:rPr>
                <w:rFonts w:ascii="Calibri" w:eastAsia="MS PGothic" w:hAnsi="Calibri" w:cstheme="majorHAnsi"/>
                <w:sz w:val="18"/>
              </w:rPr>
            </w:pPr>
            <w:r w:rsidRPr="00390040">
              <w:rPr>
                <w:rFonts w:ascii="Calibri" w:eastAsia="MS PGothic" w:hAnsi="Calibri" w:cstheme="majorHAnsi"/>
                <w:sz w:val="18"/>
              </w:rPr>
              <w:t xml:space="preserve">Need for </w:t>
            </w:r>
            <w:proofErr w:type="spellStart"/>
            <w:r w:rsidRPr="00390040">
              <w:rPr>
                <w:rFonts w:ascii="Calibri" w:eastAsia="MS PGothic" w:hAnsi="Calibri" w:cstheme="majorHAnsi"/>
                <w:sz w:val="18"/>
              </w:rPr>
              <w:t>gNB</w:t>
            </w:r>
            <w:proofErr w:type="spellEnd"/>
            <w:r w:rsidRPr="00390040">
              <w:rPr>
                <w:rFonts w:ascii="Calibri" w:eastAsia="MS PGothic" w:hAnsi="Calibri" w:cstheme="majorHAnsi"/>
                <w:sz w:val="18"/>
              </w:rPr>
              <w:t xml:space="preserve"> to know whether the</w:t>
            </w:r>
            <w:r w:rsidRPr="00390040">
              <w:rPr>
                <w:rFonts w:ascii="Calibri" w:eastAsia="MS PGothic" w:hAnsi="Calibri" w:cstheme="majorHAnsi"/>
                <w:sz w:val="18"/>
              </w:rPr>
              <w:br/>
              <w:t>feature is supported by the UE</w:t>
            </w:r>
          </w:p>
        </w:tc>
        <w:tc>
          <w:tcPr>
            <w:tcW w:w="350" w:type="pct"/>
            <w:tcBorders>
              <w:top w:val="single" w:sz="4" w:space="0" w:color="auto"/>
              <w:left w:val="single" w:sz="4" w:space="0" w:color="auto"/>
              <w:bottom w:val="single" w:sz="4" w:space="0" w:color="auto"/>
              <w:right w:val="single" w:sz="4" w:space="0" w:color="auto"/>
            </w:tcBorders>
            <w:shd w:val="clear" w:color="auto" w:fill="99CCFF"/>
            <w:vAlign w:val="center"/>
          </w:tcPr>
          <w:p w14:paraId="5F8E95BE" w14:textId="77777777" w:rsidR="00390040" w:rsidRPr="00390040" w:rsidRDefault="00390040" w:rsidP="00390040">
            <w:pPr>
              <w:snapToGrid w:val="0"/>
              <w:jc w:val="center"/>
              <w:rPr>
                <w:rFonts w:ascii="Calibri" w:eastAsia="MS PGothic" w:hAnsi="Calibri" w:cstheme="majorHAnsi"/>
                <w:sz w:val="18"/>
              </w:rPr>
            </w:pPr>
            <w:r w:rsidRPr="00390040">
              <w:rPr>
                <w:rFonts w:ascii="Calibri" w:eastAsia="MS PGothic" w:hAnsi="Calibri" w:cstheme="majorHAnsi"/>
                <w:sz w:val="18"/>
              </w:rPr>
              <w:t>Consequences if the feature</w:t>
            </w:r>
            <w:r w:rsidRPr="00390040">
              <w:rPr>
                <w:rFonts w:ascii="Calibri" w:eastAsia="MS PGothic" w:hAnsi="Calibri" w:cstheme="majorHAnsi"/>
                <w:sz w:val="18"/>
              </w:rPr>
              <w:br/>
              <w:t xml:space="preserve"> is not supported by the UE</w:t>
            </w:r>
          </w:p>
        </w:tc>
        <w:tc>
          <w:tcPr>
            <w:tcW w:w="255" w:type="pct"/>
            <w:tcBorders>
              <w:top w:val="single" w:sz="4" w:space="0" w:color="auto"/>
              <w:left w:val="single" w:sz="4" w:space="0" w:color="auto"/>
              <w:bottom w:val="single" w:sz="4" w:space="0" w:color="auto"/>
              <w:right w:val="single" w:sz="4" w:space="0" w:color="auto"/>
            </w:tcBorders>
            <w:shd w:val="clear" w:color="auto" w:fill="99CCFF"/>
            <w:vAlign w:val="center"/>
          </w:tcPr>
          <w:p w14:paraId="7C1379B4" w14:textId="1B7383B7" w:rsidR="00390040" w:rsidRPr="00390040" w:rsidRDefault="00390040" w:rsidP="00390040">
            <w:pPr>
              <w:jc w:val="center"/>
              <w:rPr>
                <w:rFonts w:ascii="Calibri" w:eastAsia="Times New Roman" w:hAnsi="Calibri" w:cstheme="majorHAnsi"/>
                <w:sz w:val="18"/>
              </w:rPr>
            </w:pPr>
            <w:r w:rsidRPr="00390040">
              <w:rPr>
                <w:rFonts w:ascii="Calibri" w:eastAsia="Times New Roman" w:hAnsi="Calibri" w:cstheme="majorHAnsi"/>
                <w:sz w:val="18"/>
              </w:rPr>
              <w:t xml:space="preserve">Type </w:t>
            </w:r>
          </w:p>
        </w:tc>
        <w:tc>
          <w:tcPr>
            <w:tcW w:w="267" w:type="pct"/>
            <w:tcBorders>
              <w:top w:val="single" w:sz="4" w:space="0" w:color="auto"/>
              <w:left w:val="single" w:sz="4" w:space="0" w:color="auto"/>
              <w:bottom w:val="single" w:sz="4" w:space="0" w:color="auto"/>
              <w:right w:val="single" w:sz="4" w:space="0" w:color="auto"/>
            </w:tcBorders>
            <w:shd w:val="clear" w:color="auto" w:fill="99CCFF"/>
            <w:vAlign w:val="center"/>
          </w:tcPr>
          <w:p w14:paraId="1230ECDF" w14:textId="77777777" w:rsidR="00390040" w:rsidRPr="00390040" w:rsidRDefault="00390040" w:rsidP="00390040">
            <w:pPr>
              <w:snapToGrid w:val="0"/>
              <w:jc w:val="center"/>
              <w:rPr>
                <w:rFonts w:ascii="Calibri" w:eastAsia="MS PGothic" w:hAnsi="Calibri" w:cstheme="majorHAnsi"/>
                <w:sz w:val="18"/>
              </w:rPr>
            </w:pPr>
            <w:r w:rsidRPr="00390040">
              <w:rPr>
                <w:rFonts w:ascii="Calibri" w:eastAsia="MS PGothic" w:hAnsi="Calibri" w:cstheme="majorHAnsi"/>
                <w:sz w:val="18"/>
              </w:rPr>
              <w:t>Need of FDD/TDD differentiation</w:t>
            </w:r>
          </w:p>
        </w:tc>
        <w:tc>
          <w:tcPr>
            <w:tcW w:w="267" w:type="pct"/>
            <w:tcBorders>
              <w:top w:val="single" w:sz="4" w:space="0" w:color="auto"/>
              <w:left w:val="single" w:sz="4" w:space="0" w:color="auto"/>
              <w:bottom w:val="single" w:sz="4" w:space="0" w:color="auto"/>
              <w:right w:val="single" w:sz="4" w:space="0" w:color="auto"/>
            </w:tcBorders>
            <w:shd w:val="clear" w:color="auto" w:fill="99CCFF"/>
            <w:vAlign w:val="center"/>
          </w:tcPr>
          <w:p w14:paraId="79FBF1DD" w14:textId="77777777" w:rsidR="00390040" w:rsidRPr="00390040" w:rsidRDefault="00390040" w:rsidP="00390040">
            <w:pPr>
              <w:snapToGrid w:val="0"/>
              <w:jc w:val="center"/>
              <w:rPr>
                <w:rFonts w:ascii="Calibri" w:hAnsi="Calibri" w:cstheme="majorHAnsi"/>
                <w:sz w:val="18"/>
              </w:rPr>
            </w:pPr>
            <w:r w:rsidRPr="00390040">
              <w:rPr>
                <w:rFonts w:ascii="Calibri" w:hAnsi="Calibri" w:cstheme="majorHAnsi"/>
                <w:sz w:val="18"/>
              </w:rPr>
              <w:t>Need of FR1/FR2 differentiation</w:t>
            </w:r>
          </w:p>
        </w:tc>
        <w:tc>
          <w:tcPr>
            <w:tcW w:w="219" w:type="pct"/>
            <w:tcBorders>
              <w:top w:val="single" w:sz="4" w:space="0" w:color="auto"/>
              <w:left w:val="single" w:sz="4" w:space="0" w:color="auto"/>
              <w:bottom w:val="single" w:sz="4" w:space="0" w:color="auto"/>
              <w:right w:val="single" w:sz="4" w:space="0" w:color="auto"/>
            </w:tcBorders>
            <w:shd w:val="clear" w:color="auto" w:fill="99CCFF"/>
            <w:vAlign w:val="center"/>
          </w:tcPr>
          <w:p w14:paraId="517A96BB" w14:textId="77777777" w:rsidR="00390040" w:rsidRPr="00390040" w:rsidRDefault="00390040" w:rsidP="00390040">
            <w:pPr>
              <w:snapToGrid w:val="0"/>
              <w:jc w:val="center"/>
              <w:rPr>
                <w:rFonts w:ascii="Calibri" w:hAnsi="Calibri" w:cstheme="majorHAnsi"/>
                <w:sz w:val="18"/>
              </w:rPr>
            </w:pPr>
            <w:r w:rsidRPr="00390040">
              <w:rPr>
                <w:rFonts w:ascii="Calibri" w:hAnsi="Calibri" w:cstheme="majorHAnsi"/>
                <w:sz w:val="18"/>
              </w:rPr>
              <w:t>RAN5 implication</w:t>
            </w:r>
          </w:p>
        </w:tc>
        <w:tc>
          <w:tcPr>
            <w:tcW w:w="341" w:type="pct"/>
            <w:tcBorders>
              <w:top w:val="single" w:sz="4" w:space="0" w:color="auto"/>
              <w:left w:val="single" w:sz="4" w:space="0" w:color="auto"/>
              <w:bottom w:val="single" w:sz="4" w:space="0" w:color="auto"/>
              <w:right w:val="single" w:sz="4" w:space="0" w:color="auto"/>
            </w:tcBorders>
            <w:shd w:val="clear" w:color="auto" w:fill="99CCFF"/>
            <w:vAlign w:val="center"/>
          </w:tcPr>
          <w:p w14:paraId="66F5700E" w14:textId="77777777" w:rsidR="00390040" w:rsidRPr="00390040" w:rsidRDefault="00390040" w:rsidP="00390040">
            <w:pPr>
              <w:jc w:val="center"/>
              <w:rPr>
                <w:rFonts w:ascii="Calibri" w:eastAsia="Times New Roman" w:hAnsi="Calibri" w:cstheme="majorHAnsi"/>
                <w:sz w:val="18"/>
              </w:rPr>
            </w:pPr>
            <w:r w:rsidRPr="00390040">
              <w:rPr>
                <w:rFonts w:ascii="Calibri" w:eastAsia="Times New Roman" w:hAnsi="Calibri" w:cstheme="majorHAnsi"/>
                <w:sz w:val="18"/>
              </w:rPr>
              <w:t>Note</w:t>
            </w:r>
          </w:p>
        </w:tc>
        <w:tc>
          <w:tcPr>
            <w:tcW w:w="248" w:type="pct"/>
            <w:tcBorders>
              <w:top w:val="single" w:sz="4" w:space="0" w:color="auto"/>
              <w:left w:val="single" w:sz="4" w:space="0" w:color="auto"/>
              <w:bottom w:val="single" w:sz="4" w:space="0" w:color="auto"/>
              <w:right w:val="single" w:sz="4" w:space="0" w:color="auto"/>
            </w:tcBorders>
            <w:shd w:val="clear" w:color="auto" w:fill="99CCFF"/>
            <w:vAlign w:val="center"/>
          </w:tcPr>
          <w:p w14:paraId="70D8A70B" w14:textId="77777777" w:rsidR="00390040" w:rsidRPr="00390040" w:rsidRDefault="00390040" w:rsidP="00390040">
            <w:pPr>
              <w:snapToGrid w:val="0"/>
              <w:jc w:val="center"/>
              <w:rPr>
                <w:rFonts w:ascii="Calibri" w:eastAsia="MS PGothic" w:hAnsi="Calibri" w:cstheme="majorHAnsi"/>
                <w:sz w:val="18"/>
              </w:rPr>
            </w:pPr>
            <w:r w:rsidRPr="00390040">
              <w:rPr>
                <w:rFonts w:ascii="Calibri" w:eastAsia="MS PGothic" w:hAnsi="Calibri" w:cstheme="majorHAnsi"/>
                <w:sz w:val="18"/>
              </w:rPr>
              <w:t>Responsible WG</w:t>
            </w:r>
          </w:p>
        </w:tc>
        <w:tc>
          <w:tcPr>
            <w:tcW w:w="406" w:type="pct"/>
            <w:tcBorders>
              <w:top w:val="single" w:sz="4" w:space="0" w:color="auto"/>
              <w:left w:val="single" w:sz="4" w:space="0" w:color="auto"/>
              <w:bottom w:val="single" w:sz="4" w:space="0" w:color="auto"/>
              <w:right w:val="single" w:sz="4" w:space="0" w:color="auto"/>
            </w:tcBorders>
            <w:shd w:val="clear" w:color="auto" w:fill="99CCFF"/>
            <w:vAlign w:val="center"/>
          </w:tcPr>
          <w:p w14:paraId="428D48A8" w14:textId="77777777" w:rsidR="00390040" w:rsidRPr="00390040" w:rsidRDefault="00390040" w:rsidP="00390040">
            <w:pPr>
              <w:jc w:val="center"/>
              <w:rPr>
                <w:rFonts w:ascii="Calibri" w:eastAsia="Times New Roman" w:hAnsi="Calibri" w:cstheme="majorHAnsi"/>
                <w:sz w:val="18"/>
              </w:rPr>
            </w:pPr>
            <w:r w:rsidRPr="00390040">
              <w:rPr>
                <w:rFonts w:ascii="Calibri" w:eastAsia="Times New Roman" w:hAnsi="Calibri" w:cstheme="majorHAnsi"/>
                <w:sz w:val="18"/>
              </w:rPr>
              <w:t>RAN WG recommendation</w:t>
            </w:r>
          </w:p>
        </w:tc>
        <w:tc>
          <w:tcPr>
            <w:tcW w:w="392" w:type="pct"/>
            <w:tcBorders>
              <w:top w:val="single" w:sz="4" w:space="0" w:color="auto"/>
              <w:left w:val="single" w:sz="4" w:space="0" w:color="auto"/>
              <w:bottom w:val="single" w:sz="4" w:space="0" w:color="auto"/>
              <w:right w:val="single" w:sz="4" w:space="0" w:color="auto"/>
            </w:tcBorders>
            <w:shd w:val="clear" w:color="auto" w:fill="99CCFF"/>
            <w:vAlign w:val="center"/>
          </w:tcPr>
          <w:p w14:paraId="41293204" w14:textId="77777777" w:rsidR="00390040" w:rsidRPr="00390040" w:rsidRDefault="00390040" w:rsidP="00390040">
            <w:pPr>
              <w:snapToGrid w:val="0"/>
              <w:jc w:val="center"/>
              <w:rPr>
                <w:rFonts w:ascii="Calibri" w:eastAsia="MS PGothic" w:hAnsi="Calibri" w:cstheme="majorHAnsi"/>
                <w:sz w:val="18"/>
              </w:rPr>
            </w:pPr>
            <w:r w:rsidRPr="00390040">
              <w:rPr>
                <w:rFonts w:ascii="Calibri" w:eastAsia="MS PGothic" w:hAnsi="Calibri" w:cstheme="majorHAnsi"/>
                <w:sz w:val="18"/>
              </w:rPr>
              <w:t>TSG-RAN decision</w:t>
            </w:r>
          </w:p>
        </w:tc>
      </w:tr>
      <w:tr w:rsidR="00390040" w:rsidRPr="00390040" w14:paraId="10572B06" w14:textId="77777777" w:rsidTr="00390040">
        <w:trPr>
          <w:trHeight w:val="525"/>
        </w:trPr>
        <w:tc>
          <w:tcPr>
            <w:tcW w:w="346" w:type="pct"/>
            <w:shd w:val="clear" w:color="auto" w:fill="auto"/>
            <w:vAlign w:val="center"/>
          </w:tcPr>
          <w:p w14:paraId="456E9904" w14:textId="298BBA08" w:rsidR="00390040" w:rsidRPr="00390040" w:rsidRDefault="00390040" w:rsidP="0091604D">
            <w:pPr>
              <w:snapToGrid w:val="0"/>
              <w:rPr>
                <w:rFonts w:ascii="Calibri" w:eastAsia="MS PGothic" w:hAnsi="Calibri" w:cstheme="majorHAnsi"/>
                <w:sz w:val="18"/>
              </w:rPr>
            </w:pPr>
            <w:r w:rsidRPr="00390040">
              <w:rPr>
                <w:rFonts w:ascii="Calibri" w:eastAsia="MS PGothic" w:hAnsi="Calibri" w:cstheme="majorHAnsi"/>
                <w:sz w:val="18"/>
              </w:rPr>
              <w:t>2. MIMO</w:t>
            </w:r>
          </w:p>
        </w:tc>
        <w:tc>
          <w:tcPr>
            <w:tcW w:w="217" w:type="pct"/>
            <w:shd w:val="clear" w:color="auto" w:fill="auto"/>
            <w:vAlign w:val="center"/>
          </w:tcPr>
          <w:p w14:paraId="3EF11063" w14:textId="5C270D60" w:rsidR="00390040" w:rsidRPr="00390040" w:rsidRDefault="00390040" w:rsidP="0091604D">
            <w:pPr>
              <w:rPr>
                <w:rFonts w:ascii="Calibri" w:eastAsia="Times New Roman" w:hAnsi="Calibri" w:cstheme="majorHAnsi"/>
                <w:sz w:val="18"/>
              </w:rPr>
            </w:pPr>
            <w:r>
              <w:rPr>
                <w:rFonts w:ascii="Calibri" w:eastAsia="Times New Roman" w:hAnsi="Calibri" w:cstheme="majorHAnsi"/>
                <w:sz w:val="18"/>
              </w:rPr>
              <w:t>[</w:t>
            </w:r>
            <w:r w:rsidRPr="00390040">
              <w:rPr>
                <w:rFonts w:ascii="Calibri" w:eastAsia="Times New Roman" w:hAnsi="Calibri" w:cstheme="majorHAnsi"/>
                <w:sz w:val="18"/>
              </w:rPr>
              <w:t>2-54</w:t>
            </w:r>
            <w:r>
              <w:rPr>
                <w:rFonts w:ascii="Calibri" w:eastAsia="Times New Roman" w:hAnsi="Calibri" w:cstheme="majorHAnsi"/>
                <w:sz w:val="18"/>
              </w:rPr>
              <w:t>]</w:t>
            </w:r>
          </w:p>
        </w:tc>
        <w:tc>
          <w:tcPr>
            <w:tcW w:w="403" w:type="pct"/>
            <w:shd w:val="clear" w:color="auto" w:fill="auto"/>
            <w:vAlign w:val="center"/>
          </w:tcPr>
          <w:p w14:paraId="410E68F3" w14:textId="4FC24C6D" w:rsidR="00390040" w:rsidRPr="00390040" w:rsidRDefault="00390040" w:rsidP="0091604D">
            <w:pPr>
              <w:rPr>
                <w:rFonts w:ascii="Calibri" w:eastAsia="Times New Roman" w:hAnsi="Calibri" w:cstheme="majorHAnsi"/>
                <w:sz w:val="18"/>
              </w:rPr>
            </w:pPr>
            <w:r>
              <w:rPr>
                <w:rFonts w:ascii="Calibri" w:eastAsia="Times New Roman" w:hAnsi="Calibri" w:cstheme="majorHAnsi"/>
                <w:sz w:val="18"/>
              </w:rPr>
              <w:t xml:space="preserve">Zero slot offset for aperiodic </w:t>
            </w:r>
            <w:r w:rsidRPr="00390040">
              <w:rPr>
                <w:rFonts w:ascii="Calibri" w:eastAsia="Times New Roman" w:hAnsi="Calibri" w:cstheme="majorHAnsi"/>
                <w:sz w:val="18"/>
              </w:rPr>
              <w:t>SRS transmission</w:t>
            </w:r>
          </w:p>
        </w:tc>
        <w:tc>
          <w:tcPr>
            <w:tcW w:w="506" w:type="pct"/>
            <w:shd w:val="clear" w:color="auto" w:fill="auto"/>
            <w:vAlign w:val="center"/>
          </w:tcPr>
          <w:p w14:paraId="1D5FD2F7" w14:textId="0FD6F3CD" w:rsidR="00390040" w:rsidRPr="00390040" w:rsidRDefault="00390040" w:rsidP="0091604D">
            <w:pPr>
              <w:rPr>
                <w:rFonts w:ascii="Calibri" w:eastAsia="Times New Roman" w:hAnsi="Calibri" w:cstheme="majorHAnsi"/>
                <w:sz w:val="18"/>
              </w:rPr>
            </w:pPr>
            <w:r w:rsidRPr="00390040">
              <w:rPr>
                <w:rFonts w:ascii="Calibri" w:eastAsia="Times New Roman" w:hAnsi="Calibri" w:cstheme="majorHAnsi"/>
                <w:sz w:val="18"/>
              </w:rPr>
              <w:t xml:space="preserve">Support of zero slot offset </w:t>
            </w:r>
            <w:r>
              <w:rPr>
                <w:rFonts w:ascii="Calibri" w:eastAsia="Times New Roman" w:hAnsi="Calibri" w:cstheme="majorHAnsi"/>
                <w:sz w:val="18"/>
              </w:rPr>
              <w:t>between</w:t>
            </w:r>
            <w:r w:rsidRPr="00390040">
              <w:rPr>
                <w:rFonts w:ascii="Calibri" w:eastAsia="Times New Roman" w:hAnsi="Calibri" w:cstheme="majorHAnsi"/>
                <w:sz w:val="18"/>
              </w:rPr>
              <w:t xml:space="preserve"> aperiodic SRS triggering</w:t>
            </w:r>
            <w:r>
              <w:rPr>
                <w:rFonts w:ascii="Calibri" w:eastAsia="Times New Roman" w:hAnsi="Calibri" w:cstheme="majorHAnsi"/>
                <w:sz w:val="18"/>
              </w:rPr>
              <w:t xml:space="preserve"> and transmission</w:t>
            </w:r>
          </w:p>
        </w:tc>
        <w:tc>
          <w:tcPr>
            <w:tcW w:w="369" w:type="pct"/>
            <w:shd w:val="clear" w:color="auto" w:fill="auto"/>
            <w:vAlign w:val="center"/>
          </w:tcPr>
          <w:p w14:paraId="002D1CC9" w14:textId="77777777" w:rsidR="00390040" w:rsidRPr="00390040" w:rsidRDefault="00390040" w:rsidP="0091604D">
            <w:pPr>
              <w:rPr>
                <w:rFonts w:ascii="Calibri" w:eastAsia="Times New Roman" w:hAnsi="Calibri" w:cstheme="majorHAnsi"/>
                <w:sz w:val="18"/>
              </w:rPr>
            </w:pPr>
            <w:r w:rsidRPr="00390040">
              <w:rPr>
                <w:rFonts w:ascii="Calibri" w:eastAsia="Times New Roman" w:hAnsi="Calibri" w:cstheme="majorHAnsi"/>
                <w:sz w:val="18"/>
              </w:rPr>
              <w:t>2-53</w:t>
            </w:r>
          </w:p>
        </w:tc>
        <w:tc>
          <w:tcPr>
            <w:tcW w:w="414" w:type="pct"/>
            <w:shd w:val="clear" w:color="auto" w:fill="auto"/>
            <w:vAlign w:val="center"/>
          </w:tcPr>
          <w:p w14:paraId="5DB5F055" w14:textId="77777777" w:rsidR="00390040" w:rsidRPr="00390040" w:rsidRDefault="00390040" w:rsidP="0091604D">
            <w:pPr>
              <w:snapToGrid w:val="0"/>
              <w:rPr>
                <w:rFonts w:ascii="Calibri" w:eastAsia="MS PGothic" w:hAnsi="Calibri" w:cstheme="majorHAnsi"/>
                <w:sz w:val="18"/>
              </w:rPr>
            </w:pPr>
            <w:r w:rsidRPr="00390040">
              <w:rPr>
                <w:rFonts w:ascii="Calibri" w:eastAsia="MS PGothic" w:hAnsi="Calibri" w:cstheme="majorHAnsi"/>
                <w:sz w:val="18"/>
              </w:rPr>
              <w:t>Yes</w:t>
            </w:r>
          </w:p>
        </w:tc>
        <w:tc>
          <w:tcPr>
            <w:tcW w:w="350" w:type="pct"/>
            <w:shd w:val="clear" w:color="auto" w:fill="auto"/>
            <w:vAlign w:val="center"/>
          </w:tcPr>
          <w:p w14:paraId="27D1D841" w14:textId="77777777" w:rsidR="00390040" w:rsidRPr="00390040" w:rsidRDefault="00390040" w:rsidP="0091604D">
            <w:pPr>
              <w:snapToGrid w:val="0"/>
              <w:rPr>
                <w:rFonts w:ascii="Calibri" w:eastAsia="MS PGothic" w:hAnsi="Calibri" w:cstheme="majorHAnsi"/>
                <w:sz w:val="18"/>
              </w:rPr>
            </w:pPr>
          </w:p>
        </w:tc>
        <w:tc>
          <w:tcPr>
            <w:tcW w:w="255" w:type="pct"/>
            <w:shd w:val="clear" w:color="auto" w:fill="auto"/>
            <w:vAlign w:val="center"/>
          </w:tcPr>
          <w:p w14:paraId="386202A4" w14:textId="77777777" w:rsidR="00390040" w:rsidRPr="00390040" w:rsidRDefault="00390040" w:rsidP="0091604D">
            <w:pPr>
              <w:rPr>
                <w:rFonts w:ascii="Calibri" w:eastAsia="Times New Roman" w:hAnsi="Calibri" w:cstheme="majorHAnsi"/>
                <w:sz w:val="18"/>
              </w:rPr>
            </w:pPr>
            <w:r w:rsidRPr="00390040">
              <w:rPr>
                <w:rFonts w:ascii="Calibri" w:eastAsia="Times New Roman" w:hAnsi="Calibri" w:cstheme="majorHAnsi"/>
                <w:sz w:val="18"/>
              </w:rPr>
              <w:t>Type 1</w:t>
            </w:r>
          </w:p>
        </w:tc>
        <w:tc>
          <w:tcPr>
            <w:tcW w:w="267" w:type="pct"/>
            <w:shd w:val="clear" w:color="auto" w:fill="auto"/>
            <w:vAlign w:val="center"/>
          </w:tcPr>
          <w:p w14:paraId="230C1CEE" w14:textId="77777777" w:rsidR="00390040" w:rsidRPr="00390040" w:rsidRDefault="00390040" w:rsidP="0091604D">
            <w:pPr>
              <w:snapToGrid w:val="0"/>
              <w:rPr>
                <w:rFonts w:ascii="Calibri" w:eastAsia="MS PGothic" w:hAnsi="Calibri" w:cstheme="majorHAnsi"/>
                <w:sz w:val="18"/>
              </w:rPr>
            </w:pPr>
            <w:r w:rsidRPr="00390040">
              <w:rPr>
                <w:rFonts w:ascii="Calibri" w:eastAsia="MS PGothic" w:hAnsi="Calibri" w:cstheme="majorHAnsi"/>
                <w:sz w:val="18"/>
              </w:rPr>
              <w:t>No need</w:t>
            </w:r>
          </w:p>
        </w:tc>
        <w:tc>
          <w:tcPr>
            <w:tcW w:w="267" w:type="pct"/>
            <w:shd w:val="clear" w:color="auto" w:fill="auto"/>
            <w:vAlign w:val="center"/>
          </w:tcPr>
          <w:p w14:paraId="22BE97A7" w14:textId="77777777" w:rsidR="00390040" w:rsidRPr="00390040" w:rsidRDefault="00390040" w:rsidP="0091604D">
            <w:pPr>
              <w:snapToGrid w:val="0"/>
              <w:rPr>
                <w:rFonts w:ascii="Calibri" w:hAnsi="Calibri" w:cstheme="majorHAnsi"/>
                <w:sz w:val="18"/>
              </w:rPr>
            </w:pPr>
            <w:r w:rsidRPr="00390040">
              <w:rPr>
                <w:rFonts w:ascii="Calibri" w:hAnsi="Calibri" w:cstheme="majorHAnsi"/>
                <w:sz w:val="18"/>
              </w:rPr>
              <w:t>N.A.</w:t>
            </w:r>
          </w:p>
        </w:tc>
        <w:tc>
          <w:tcPr>
            <w:tcW w:w="219" w:type="pct"/>
            <w:shd w:val="clear" w:color="auto" w:fill="auto"/>
            <w:vAlign w:val="center"/>
          </w:tcPr>
          <w:p w14:paraId="04CC9632" w14:textId="77777777" w:rsidR="00390040" w:rsidRPr="00390040" w:rsidRDefault="00390040" w:rsidP="0091604D">
            <w:pPr>
              <w:snapToGrid w:val="0"/>
              <w:rPr>
                <w:rFonts w:ascii="Calibri" w:hAnsi="Calibri" w:cstheme="majorHAnsi"/>
                <w:sz w:val="18"/>
              </w:rPr>
            </w:pPr>
          </w:p>
        </w:tc>
        <w:tc>
          <w:tcPr>
            <w:tcW w:w="341" w:type="pct"/>
            <w:shd w:val="clear" w:color="auto" w:fill="auto"/>
            <w:vAlign w:val="center"/>
          </w:tcPr>
          <w:p w14:paraId="2C06C265" w14:textId="77777777" w:rsidR="00390040" w:rsidRPr="00390040" w:rsidRDefault="00390040" w:rsidP="00390040">
            <w:pPr>
              <w:rPr>
                <w:rFonts w:ascii="Calibri" w:eastAsia="MS PGothic" w:hAnsi="Calibri" w:cstheme="majorHAnsi"/>
                <w:sz w:val="18"/>
              </w:rPr>
            </w:pPr>
          </w:p>
        </w:tc>
        <w:tc>
          <w:tcPr>
            <w:tcW w:w="248" w:type="pct"/>
            <w:shd w:val="clear" w:color="auto" w:fill="auto"/>
            <w:vAlign w:val="center"/>
          </w:tcPr>
          <w:p w14:paraId="1A5C702A" w14:textId="77777777" w:rsidR="00390040" w:rsidRPr="00390040" w:rsidRDefault="00390040" w:rsidP="0091604D">
            <w:pPr>
              <w:snapToGrid w:val="0"/>
              <w:rPr>
                <w:rFonts w:ascii="Calibri" w:eastAsia="MS PGothic" w:hAnsi="Calibri" w:cstheme="majorHAnsi"/>
                <w:sz w:val="18"/>
              </w:rPr>
            </w:pPr>
          </w:p>
        </w:tc>
        <w:tc>
          <w:tcPr>
            <w:tcW w:w="406" w:type="pct"/>
            <w:shd w:val="clear" w:color="auto" w:fill="auto"/>
            <w:vAlign w:val="center"/>
          </w:tcPr>
          <w:p w14:paraId="6747BC12" w14:textId="5AA28F18" w:rsidR="00390040" w:rsidRPr="00390040" w:rsidRDefault="00390040" w:rsidP="0091604D">
            <w:pPr>
              <w:rPr>
                <w:rFonts w:ascii="Calibri" w:eastAsia="Times New Roman" w:hAnsi="Calibri" w:cstheme="majorHAnsi"/>
                <w:sz w:val="18"/>
              </w:rPr>
            </w:pPr>
            <w:r w:rsidRPr="00390040">
              <w:rPr>
                <w:rFonts w:ascii="Calibri" w:eastAsia="Times New Roman" w:hAnsi="Calibri" w:cstheme="majorHAnsi"/>
                <w:sz w:val="18"/>
              </w:rPr>
              <w:t xml:space="preserve">Optional with capability </w:t>
            </w:r>
            <w:proofErr w:type="spellStart"/>
            <w:r w:rsidRPr="00390040">
              <w:rPr>
                <w:rFonts w:ascii="Calibri" w:eastAsia="Times New Roman" w:hAnsi="Calibri" w:cstheme="majorHAnsi"/>
                <w:sz w:val="18"/>
              </w:rPr>
              <w:t>signaling</w:t>
            </w:r>
            <w:proofErr w:type="spellEnd"/>
          </w:p>
        </w:tc>
        <w:tc>
          <w:tcPr>
            <w:tcW w:w="392" w:type="pct"/>
            <w:vAlign w:val="center"/>
          </w:tcPr>
          <w:p w14:paraId="4606DCF3" w14:textId="77777777" w:rsidR="00390040" w:rsidRPr="00390040" w:rsidRDefault="00390040" w:rsidP="0091604D">
            <w:pPr>
              <w:snapToGrid w:val="0"/>
              <w:rPr>
                <w:rFonts w:ascii="Calibri" w:eastAsia="MS PGothic" w:hAnsi="Calibri" w:cstheme="majorHAnsi"/>
                <w:sz w:val="18"/>
              </w:rPr>
            </w:pPr>
          </w:p>
        </w:tc>
      </w:tr>
    </w:tbl>
    <w:p w14:paraId="4EACC1ED" w14:textId="2237BE5E" w:rsidR="000F762B" w:rsidRPr="00D04E23" w:rsidRDefault="000F762B" w:rsidP="00E81B5B">
      <w:pPr>
        <w:pStyle w:val="1"/>
        <w:numPr>
          <w:ilvl w:val="0"/>
          <w:numId w:val="0"/>
        </w:numPr>
        <w:ind w:left="799" w:hanging="799"/>
      </w:pPr>
      <w:r w:rsidRPr="00D04E23">
        <w:rPr>
          <w:rFonts w:hint="eastAsia"/>
        </w:rPr>
        <w:lastRenderedPageBreak/>
        <w:t>Reference</w:t>
      </w:r>
      <w:r>
        <w:rPr>
          <w:rFonts w:hint="eastAsia"/>
        </w:rPr>
        <w:t>s</w:t>
      </w:r>
    </w:p>
    <w:p w14:paraId="4AA9FC5C" w14:textId="17B2EC46" w:rsidR="00127F84" w:rsidRPr="00BB15D1" w:rsidRDefault="005C4CA0" w:rsidP="00BB15D1">
      <w:pPr>
        <w:pStyle w:val="2222"/>
        <w:numPr>
          <w:ilvl w:val="0"/>
          <w:numId w:val="5"/>
        </w:numPr>
        <w:spacing w:after="120" w:line="288" w:lineRule="auto"/>
        <w:ind w:firstLineChars="0"/>
        <w:rPr>
          <w:rFonts w:cs="Times New Roman"/>
          <w:lang w:eastAsia="ko-KR"/>
        </w:rPr>
      </w:pPr>
      <w:bookmarkStart w:id="5" w:name="_Ref521575698"/>
      <w:r>
        <w:rPr>
          <w:rFonts w:cs="Times New Roman" w:hint="eastAsia"/>
          <w:lang w:eastAsia="ko-KR"/>
        </w:rPr>
        <w:t>3GPP RAN#</w:t>
      </w:r>
      <w:r w:rsidR="00BB15D1">
        <w:rPr>
          <w:rFonts w:cs="Times New Roman"/>
          <w:lang w:eastAsia="ko-KR"/>
        </w:rPr>
        <w:t>94</w:t>
      </w:r>
      <w:r>
        <w:rPr>
          <w:rFonts w:cs="Times New Roman" w:hint="eastAsia"/>
          <w:lang w:eastAsia="ko-KR"/>
        </w:rPr>
        <w:t xml:space="preserve"> Chairman note</w:t>
      </w:r>
      <w:bookmarkEnd w:id="5"/>
    </w:p>
    <w:sectPr w:rsidR="00127F84" w:rsidRPr="00BB15D1" w:rsidSect="00390040">
      <w:headerReference w:type="default" r:id="rId8"/>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4DD0E" w14:textId="77777777" w:rsidR="00263CA7" w:rsidRDefault="00263CA7">
      <w:r>
        <w:separator/>
      </w:r>
    </w:p>
  </w:endnote>
  <w:endnote w:type="continuationSeparator" w:id="0">
    <w:p w14:paraId="1F5277FC" w14:textId="77777777" w:rsidR="00263CA7" w:rsidRDefault="0026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F6908" w14:textId="77777777" w:rsidR="00263CA7" w:rsidRDefault="00263CA7">
      <w:r>
        <w:separator/>
      </w:r>
    </w:p>
  </w:footnote>
  <w:footnote w:type="continuationSeparator" w:id="0">
    <w:p w14:paraId="773CB21A" w14:textId="77777777" w:rsidR="00263CA7" w:rsidRDefault="00263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287CBE"/>
    <w:multiLevelType w:val="hybridMultilevel"/>
    <w:tmpl w:val="8F92440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EF28A4"/>
    <w:multiLevelType w:val="hybridMultilevel"/>
    <w:tmpl w:val="15941D2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1"/>
  </w:num>
  <w:num w:numId="3">
    <w:abstractNumId w:val="19"/>
  </w:num>
  <w:num w:numId="4">
    <w:abstractNumId w:val="25"/>
  </w:num>
  <w:num w:numId="5">
    <w:abstractNumId w:val="2"/>
  </w:num>
  <w:num w:numId="6">
    <w:abstractNumId w:val="14"/>
  </w:num>
  <w:num w:numId="7">
    <w:abstractNumId w:val="0"/>
  </w:num>
  <w:num w:numId="8">
    <w:abstractNumId w:val="1"/>
  </w:num>
  <w:num w:numId="9">
    <w:abstractNumId w:val="18"/>
  </w:num>
  <w:num w:numId="10">
    <w:abstractNumId w:val="5"/>
  </w:num>
  <w:num w:numId="11">
    <w:abstractNumId w:val="6"/>
  </w:num>
  <w:num w:numId="12">
    <w:abstractNumId w:val="13"/>
  </w:num>
  <w:num w:numId="13">
    <w:abstractNumId w:val="16"/>
  </w:num>
  <w:num w:numId="14">
    <w:abstractNumId w:val="20"/>
  </w:num>
  <w:num w:numId="15">
    <w:abstractNumId w:val="21"/>
  </w:num>
  <w:num w:numId="16">
    <w:abstractNumId w:val="27"/>
  </w:num>
  <w:num w:numId="17">
    <w:abstractNumId w:val="15"/>
  </w:num>
  <w:num w:numId="18">
    <w:abstractNumId w:val="10"/>
  </w:num>
  <w:num w:numId="19">
    <w:abstractNumId w:val="9"/>
  </w:num>
  <w:num w:numId="20">
    <w:abstractNumId w:val="17"/>
  </w:num>
  <w:num w:numId="21">
    <w:abstractNumId w:val="7"/>
  </w:num>
  <w:num w:numId="22">
    <w:abstractNumId w:val="23"/>
  </w:num>
  <w:num w:numId="23">
    <w:abstractNumId w:val="8"/>
  </w:num>
  <w:num w:numId="24">
    <w:abstractNumId w:val="22"/>
  </w:num>
  <w:num w:numId="25">
    <w:abstractNumId w:val="24"/>
  </w:num>
  <w:num w:numId="26">
    <w:abstractNumId w:val="28"/>
  </w:num>
  <w:num w:numId="27">
    <w:abstractNumId w:val="26"/>
  </w:num>
  <w:num w:numId="28">
    <w:abstractNumId w:val="12"/>
  </w:num>
  <w:num w:numId="2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3C"/>
    <w:rsid w:val="00002A92"/>
    <w:rsid w:val="00002ACA"/>
    <w:rsid w:val="00002F49"/>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2854"/>
    <w:rsid w:val="00032C97"/>
    <w:rsid w:val="0003365A"/>
    <w:rsid w:val="000375ED"/>
    <w:rsid w:val="00037821"/>
    <w:rsid w:val="0004152C"/>
    <w:rsid w:val="00042247"/>
    <w:rsid w:val="00043A22"/>
    <w:rsid w:val="00045082"/>
    <w:rsid w:val="00045FC9"/>
    <w:rsid w:val="00046AB8"/>
    <w:rsid w:val="00046D5E"/>
    <w:rsid w:val="00046EDE"/>
    <w:rsid w:val="00047DC9"/>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11C"/>
    <w:rsid w:val="00063AC6"/>
    <w:rsid w:val="00065630"/>
    <w:rsid w:val="00070C4F"/>
    <w:rsid w:val="0007119C"/>
    <w:rsid w:val="00071D01"/>
    <w:rsid w:val="00072453"/>
    <w:rsid w:val="00073C42"/>
    <w:rsid w:val="00073D73"/>
    <w:rsid w:val="000755B5"/>
    <w:rsid w:val="000766A3"/>
    <w:rsid w:val="00076FF5"/>
    <w:rsid w:val="000775AB"/>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5E57"/>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1454"/>
    <w:rsid w:val="00112578"/>
    <w:rsid w:val="00112A78"/>
    <w:rsid w:val="00114EB4"/>
    <w:rsid w:val="001155B8"/>
    <w:rsid w:val="0011729C"/>
    <w:rsid w:val="001173EB"/>
    <w:rsid w:val="00117B15"/>
    <w:rsid w:val="00117EB7"/>
    <w:rsid w:val="00120B93"/>
    <w:rsid w:val="00121508"/>
    <w:rsid w:val="0012156A"/>
    <w:rsid w:val="00121578"/>
    <w:rsid w:val="00121833"/>
    <w:rsid w:val="00121AC2"/>
    <w:rsid w:val="00122BDA"/>
    <w:rsid w:val="0012303A"/>
    <w:rsid w:val="0012330F"/>
    <w:rsid w:val="00123B51"/>
    <w:rsid w:val="00125B28"/>
    <w:rsid w:val="00127AD3"/>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9DA"/>
    <w:rsid w:val="00140E28"/>
    <w:rsid w:val="00142698"/>
    <w:rsid w:val="0014343A"/>
    <w:rsid w:val="00143869"/>
    <w:rsid w:val="001445F1"/>
    <w:rsid w:val="00145530"/>
    <w:rsid w:val="001462A2"/>
    <w:rsid w:val="00146D08"/>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4C8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3D05"/>
    <w:rsid w:val="00184848"/>
    <w:rsid w:val="001850D6"/>
    <w:rsid w:val="00186BE4"/>
    <w:rsid w:val="001911AC"/>
    <w:rsid w:val="0019161B"/>
    <w:rsid w:val="00192E87"/>
    <w:rsid w:val="00193A40"/>
    <w:rsid w:val="00194928"/>
    <w:rsid w:val="0019499E"/>
    <w:rsid w:val="001965FC"/>
    <w:rsid w:val="00196998"/>
    <w:rsid w:val="00196C39"/>
    <w:rsid w:val="00196D11"/>
    <w:rsid w:val="00197BA4"/>
    <w:rsid w:val="001A089E"/>
    <w:rsid w:val="001A2884"/>
    <w:rsid w:val="001A2CEC"/>
    <w:rsid w:val="001A3681"/>
    <w:rsid w:val="001A3AFD"/>
    <w:rsid w:val="001A3EC6"/>
    <w:rsid w:val="001A53DF"/>
    <w:rsid w:val="001A56C7"/>
    <w:rsid w:val="001A6B55"/>
    <w:rsid w:val="001B010D"/>
    <w:rsid w:val="001B1505"/>
    <w:rsid w:val="001B1FAD"/>
    <w:rsid w:val="001B2163"/>
    <w:rsid w:val="001B3BBB"/>
    <w:rsid w:val="001B3F16"/>
    <w:rsid w:val="001B531A"/>
    <w:rsid w:val="001B620C"/>
    <w:rsid w:val="001B6887"/>
    <w:rsid w:val="001B7B86"/>
    <w:rsid w:val="001B7D90"/>
    <w:rsid w:val="001C06AA"/>
    <w:rsid w:val="001C17E2"/>
    <w:rsid w:val="001C2198"/>
    <w:rsid w:val="001C31C5"/>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665"/>
    <w:rsid w:val="001E5959"/>
    <w:rsid w:val="001E6694"/>
    <w:rsid w:val="001E6796"/>
    <w:rsid w:val="001E694D"/>
    <w:rsid w:val="001E6E6A"/>
    <w:rsid w:val="001F15EF"/>
    <w:rsid w:val="001F1669"/>
    <w:rsid w:val="001F1E9F"/>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424"/>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5263"/>
    <w:rsid w:val="00225F6B"/>
    <w:rsid w:val="00227E85"/>
    <w:rsid w:val="002302CD"/>
    <w:rsid w:val="002313D4"/>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277C"/>
    <w:rsid w:val="002638DC"/>
    <w:rsid w:val="00263CA7"/>
    <w:rsid w:val="00263D94"/>
    <w:rsid w:val="0026470F"/>
    <w:rsid w:val="0026478B"/>
    <w:rsid w:val="00264DBB"/>
    <w:rsid w:val="00265E98"/>
    <w:rsid w:val="00266890"/>
    <w:rsid w:val="00266901"/>
    <w:rsid w:val="00266A3B"/>
    <w:rsid w:val="00266D2E"/>
    <w:rsid w:val="00267438"/>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6B7"/>
    <w:rsid w:val="00282D73"/>
    <w:rsid w:val="00282DB7"/>
    <w:rsid w:val="00283135"/>
    <w:rsid w:val="002831F2"/>
    <w:rsid w:val="00283668"/>
    <w:rsid w:val="00284200"/>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6C4"/>
    <w:rsid w:val="002A74D6"/>
    <w:rsid w:val="002A7542"/>
    <w:rsid w:val="002B2FAC"/>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D728E"/>
    <w:rsid w:val="002D7979"/>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1C7A"/>
    <w:rsid w:val="00322BC0"/>
    <w:rsid w:val="00322C06"/>
    <w:rsid w:val="00323455"/>
    <w:rsid w:val="003237AF"/>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6575"/>
    <w:rsid w:val="00337211"/>
    <w:rsid w:val="00337623"/>
    <w:rsid w:val="00337FD8"/>
    <w:rsid w:val="0034054A"/>
    <w:rsid w:val="0034103F"/>
    <w:rsid w:val="0034437D"/>
    <w:rsid w:val="00345DEA"/>
    <w:rsid w:val="003476A1"/>
    <w:rsid w:val="00347CB9"/>
    <w:rsid w:val="00350E4C"/>
    <w:rsid w:val="003514CD"/>
    <w:rsid w:val="00352085"/>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1D7"/>
    <w:rsid w:val="00380384"/>
    <w:rsid w:val="0038169D"/>
    <w:rsid w:val="00381784"/>
    <w:rsid w:val="003818F6"/>
    <w:rsid w:val="0038352B"/>
    <w:rsid w:val="0038584A"/>
    <w:rsid w:val="00386555"/>
    <w:rsid w:val="003871A7"/>
    <w:rsid w:val="003874D1"/>
    <w:rsid w:val="003877AE"/>
    <w:rsid w:val="00390040"/>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5AB2"/>
    <w:rsid w:val="003A62A0"/>
    <w:rsid w:val="003A69C3"/>
    <w:rsid w:val="003A730C"/>
    <w:rsid w:val="003B0AC6"/>
    <w:rsid w:val="003B2B65"/>
    <w:rsid w:val="003B3020"/>
    <w:rsid w:val="003B33FB"/>
    <w:rsid w:val="003B784F"/>
    <w:rsid w:val="003C0353"/>
    <w:rsid w:val="003C13C6"/>
    <w:rsid w:val="003C1E94"/>
    <w:rsid w:val="003C2C5D"/>
    <w:rsid w:val="003C32F0"/>
    <w:rsid w:val="003C53D6"/>
    <w:rsid w:val="003C5A7F"/>
    <w:rsid w:val="003C5BAF"/>
    <w:rsid w:val="003C5ED0"/>
    <w:rsid w:val="003C7327"/>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2B07"/>
    <w:rsid w:val="003E498C"/>
    <w:rsid w:val="003E53A1"/>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238"/>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09E0"/>
    <w:rsid w:val="00431624"/>
    <w:rsid w:val="00431C0A"/>
    <w:rsid w:val="0043250C"/>
    <w:rsid w:val="004328AD"/>
    <w:rsid w:val="00432D00"/>
    <w:rsid w:val="00433489"/>
    <w:rsid w:val="00433A53"/>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27B8"/>
    <w:rsid w:val="0049325B"/>
    <w:rsid w:val="00493A37"/>
    <w:rsid w:val="00494087"/>
    <w:rsid w:val="00497AC0"/>
    <w:rsid w:val="004A0A28"/>
    <w:rsid w:val="004A0C30"/>
    <w:rsid w:val="004A1C3B"/>
    <w:rsid w:val="004A209B"/>
    <w:rsid w:val="004A2F45"/>
    <w:rsid w:val="004A337C"/>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E6804"/>
    <w:rsid w:val="004F040F"/>
    <w:rsid w:val="004F120F"/>
    <w:rsid w:val="004F17BB"/>
    <w:rsid w:val="004F6AE5"/>
    <w:rsid w:val="00500C10"/>
    <w:rsid w:val="00501E42"/>
    <w:rsid w:val="00502EE6"/>
    <w:rsid w:val="00503993"/>
    <w:rsid w:val="00503CA6"/>
    <w:rsid w:val="00503F9D"/>
    <w:rsid w:val="005042EA"/>
    <w:rsid w:val="00504836"/>
    <w:rsid w:val="00507091"/>
    <w:rsid w:val="005074C4"/>
    <w:rsid w:val="005079CC"/>
    <w:rsid w:val="005109A0"/>
    <w:rsid w:val="00514016"/>
    <w:rsid w:val="00514BFF"/>
    <w:rsid w:val="00514ED9"/>
    <w:rsid w:val="00515B5F"/>
    <w:rsid w:val="00515DAE"/>
    <w:rsid w:val="0051746B"/>
    <w:rsid w:val="0051792B"/>
    <w:rsid w:val="00517A2C"/>
    <w:rsid w:val="00520036"/>
    <w:rsid w:val="00520731"/>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42D7"/>
    <w:rsid w:val="005744E6"/>
    <w:rsid w:val="00574D57"/>
    <w:rsid w:val="005750FD"/>
    <w:rsid w:val="00575276"/>
    <w:rsid w:val="00575A1E"/>
    <w:rsid w:val="00576688"/>
    <w:rsid w:val="00576ADB"/>
    <w:rsid w:val="00576EEA"/>
    <w:rsid w:val="00576F91"/>
    <w:rsid w:val="0058070A"/>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2D"/>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4CA0"/>
    <w:rsid w:val="005C5160"/>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52D7"/>
    <w:rsid w:val="005E537C"/>
    <w:rsid w:val="005E5807"/>
    <w:rsid w:val="005E58B6"/>
    <w:rsid w:val="005E74F5"/>
    <w:rsid w:val="005E7EB8"/>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63DD"/>
    <w:rsid w:val="006666D6"/>
    <w:rsid w:val="00666EB0"/>
    <w:rsid w:val="0066726A"/>
    <w:rsid w:val="00667548"/>
    <w:rsid w:val="006676C8"/>
    <w:rsid w:val="006678AE"/>
    <w:rsid w:val="00667A9A"/>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342"/>
    <w:rsid w:val="00684B10"/>
    <w:rsid w:val="00685B95"/>
    <w:rsid w:val="00685BF2"/>
    <w:rsid w:val="00690293"/>
    <w:rsid w:val="006903AC"/>
    <w:rsid w:val="00690437"/>
    <w:rsid w:val="006918CE"/>
    <w:rsid w:val="0069233F"/>
    <w:rsid w:val="00694BC6"/>
    <w:rsid w:val="00694D4E"/>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75"/>
    <w:rsid w:val="006B43E1"/>
    <w:rsid w:val="006B5A69"/>
    <w:rsid w:val="006B6EFB"/>
    <w:rsid w:val="006B70F2"/>
    <w:rsid w:val="006B7185"/>
    <w:rsid w:val="006B7556"/>
    <w:rsid w:val="006B7E8D"/>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2477"/>
    <w:rsid w:val="007130BE"/>
    <w:rsid w:val="00713AC9"/>
    <w:rsid w:val="00714030"/>
    <w:rsid w:val="007155D3"/>
    <w:rsid w:val="0071684E"/>
    <w:rsid w:val="007177ED"/>
    <w:rsid w:val="0072161A"/>
    <w:rsid w:val="0072162A"/>
    <w:rsid w:val="0072166D"/>
    <w:rsid w:val="007217AF"/>
    <w:rsid w:val="00721B2F"/>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429F"/>
    <w:rsid w:val="00744643"/>
    <w:rsid w:val="00745FC9"/>
    <w:rsid w:val="00746D48"/>
    <w:rsid w:val="00746EB1"/>
    <w:rsid w:val="007508F0"/>
    <w:rsid w:val="00750E72"/>
    <w:rsid w:val="007526C0"/>
    <w:rsid w:val="00753A41"/>
    <w:rsid w:val="00754291"/>
    <w:rsid w:val="0075565E"/>
    <w:rsid w:val="007557D6"/>
    <w:rsid w:val="00755AD7"/>
    <w:rsid w:val="00756061"/>
    <w:rsid w:val="00756864"/>
    <w:rsid w:val="00756ABC"/>
    <w:rsid w:val="00760CE8"/>
    <w:rsid w:val="007615C7"/>
    <w:rsid w:val="00761697"/>
    <w:rsid w:val="007625EC"/>
    <w:rsid w:val="00762C45"/>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1140"/>
    <w:rsid w:val="007A2CF0"/>
    <w:rsid w:val="007A34C8"/>
    <w:rsid w:val="007A391F"/>
    <w:rsid w:val="007A3DB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1D3"/>
    <w:rsid w:val="007C6231"/>
    <w:rsid w:val="007C7056"/>
    <w:rsid w:val="007C7CD0"/>
    <w:rsid w:val="007D0224"/>
    <w:rsid w:val="007D2457"/>
    <w:rsid w:val="007D3572"/>
    <w:rsid w:val="007D3B92"/>
    <w:rsid w:val="007D7A5D"/>
    <w:rsid w:val="007D7A62"/>
    <w:rsid w:val="007E1D9C"/>
    <w:rsid w:val="007E42C7"/>
    <w:rsid w:val="007E57D0"/>
    <w:rsid w:val="007E63F4"/>
    <w:rsid w:val="007E7FB0"/>
    <w:rsid w:val="007E7FD4"/>
    <w:rsid w:val="007F30F2"/>
    <w:rsid w:val="007F400E"/>
    <w:rsid w:val="007F424A"/>
    <w:rsid w:val="007F49AA"/>
    <w:rsid w:val="007F6468"/>
    <w:rsid w:val="007F75CB"/>
    <w:rsid w:val="007F76E5"/>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2CF7"/>
    <w:rsid w:val="00833EE5"/>
    <w:rsid w:val="00833F5E"/>
    <w:rsid w:val="00835CD4"/>
    <w:rsid w:val="00835D52"/>
    <w:rsid w:val="0083669C"/>
    <w:rsid w:val="00836A79"/>
    <w:rsid w:val="00836BE8"/>
    <w:rsid w:val="008371F9"/>
    <w:rsid w:val="00837232"/>
    <w:rsid w:val="00837E33"/>
    <w:rsid w:val="00840022"/>
    <w:rsid w:val="00840DB8"/>
    <w:rsid w:val="00842316"/>
    <w:rsid w:val="008432AB"/>
    <w:rsid w:val="0084354B"/>
    <w:rsid w:val="00843705"/>
    <w:rsid w:val="008446DE"/>
    <w:rsid w:val="00844FFC"/>
    <w:rsid w:val="0084525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6CAE"/>
    <w:rsid w:val="008A7736"/>
    <w:rsid w:val="008B2920"/>
    <w:rsid w:val="008B494B"/>
    <w:rsid w:val="008B4A59"/>
    <w:rsid w:val="008B5FA2"/>
    <w:rsid w:val="008B6030"/>
    <w:rsid w:val="008B6FD7"/>
    <w:rsid w:val="008B705D"/>
    <w:rsid w:val="008C0203"/>
    <w:rsid w:val="008C0387"/>
    <w:rsid w:val="008C0511"/>
    <w:rsid w:val="008C3FDD"/>
    <w:rsid w:val="008C4487"/>
    <w:rsid w:val="008C5D63"/>
    <w:rsid w:val="008C6830"/>
    <w:rsid w:val="008C7A40"/>
    <w:rsid w:val="008D324A"/>
    <w:rsid w:val="008D37B6"/>
    <w:rsid w:val="008D390E"/>
    <w:rsid w:val="008D439E"/>
    <w:rsid w:val="008D4477"/>
    <w:rsid w:val="008D5358"/>
    <w:rsid w:val="008D5A50"/>
    <w:rsid w:val="008D5BAB"/>
    <w:rsid w:val="008D5E1F"/>
    <w:rsid w:val="008D640D"/>
    <w:rsid w:val="008D6642"/>
    <w:rsid w:val="008D6FD3"/>
    <w:rsid w:val="008E0543"/>
    <w:rsid w:val="008E1091"/>
    <w:rsid w:val="008E158C"/>
    <w:rsid w:val="008E1CBB"/>
    <w:rsid w:val="008E1EB9"/>
    <w:rsid w:val="008E27BF"/>
    <w:rsid w:val="008E356A"/>
    <w:rsid w:val="008E4BDA"/>
    <w:rsid w:val="008E6080"/>
    <w:rsid w:val="008E6269"/>
    <w:rsid w:val="008E686B"/>
    <w:rsid w:val="008E6A5F"/>
    <w:rsid w:val="008F2B67"/>
    <w:rsid w:val="008F301F"/>
    <w:rsid w:val="008F396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365E"/>
    <w:rsid w:val="009170D7"/>
    <w:rsid w:val="00917BD8"/>
    <w:rsid w:val="0092003A"/>
    <w:rsid w:val="00920097"/>
    <w:rsid w:val="00921C98"/>
    <w:rsid w:val="00921F43"/>
    <w:rsid w:val="00923DCE"/>
    <w:rsid w:val="0092441A"/>
    <w:rsid w:val="00924455"/>
    <w:rsid w:val="0092515E"/>
    <w:rsid w:val="0092530C"/>
    <w:rsid w:val="00925AA2"/>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A84"/>
    <w:rsid w:val="009564A8"/>
    <w:rsid w:val="0096079A"/>
    <w:rsid w:val="00961776"/>
    <w:rsid w:val="0096203B"/>
    <w:rsid w:val="0096225A"/>
    <w:rsid w:val="009623EE"/>
    <w:rsid w:val="0096389B"/>
    <w:rsid w:val="00963DD1"/>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8F9"/>
    <w:rsid w:val="00992D1F"/>
    <w:rsid w:val="00993AA0"/>
    <w:rsid w:val="00994E16"/>
    <w:rsid w:val="00995128"/>
    <w:rsid w:val="0099527E"/>
    <w:rsid w:val="00995402"/>
    <w:rsid w:val="00996D1C"/>
    <w:rsid w:val="009A067C"/>
    <w:rsid w:val="009A1E3F"/>
    <w:rsid w:val="009A20C6"/>
    <w:rsid w:val="009A2674"/>
    <w:rsid w:val="009A4121"/>
    <w:rsid w:val="009A546A"/>
    <w:rsid w:val="009A58DD"/>
    <w:rsid w:val="009A6753"/>
    <w:rsid w:val="009B0CFC"/>
    <w:rsid w:val="009B245D"/>
    <w:rsid w:val="009B37A5"/>
    <w:rsid w:val="009B40B4"/>
    <w:rsid w:val="009B4837"/>
    <w:rsid w:val="009B71CC"/>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32C8"/>
    <w:rsid w:val="009D45C5"/>
    <w:rsid w:val="009D4EFC"/>
    <w:rsid w:val="009E11CB"/>
    <w:rsid w:val="009E1741"/>
    <w:rsid w:val="009E2872"/>
    <w:rsid w:val="009E4A14"/>
    <w:rsid w:val="009E4FB1"/>
    <w:rsid w:val="009F0D5B"/>
    <w:rsid w:val="009F1A2B"/>
    <w:rsid w:val="009F1A6A"/>
    <w:rsid w:val="009F1D41"/>
    <w:rsid w:val="009F2EE8"/>
    <w:rsid w:val="009F307D"/>
    <w:rsid w:val="009F34AE"/>
    <w:rsid w:val="009F40A0"/>
    <w:rsid w:val="009F451D"/>
    <w:rsid w:val="009F5246"/>
    <w:rsid w:val="009F5B4F"/>
    <w:rsid w:val="009F5E7D"/>
    <w:rsid w:val="009F61E3"/>
    <w:rsid w:val="009F6DBB"/>
    <w:rsid w:val="009F7220"/>
    <w:rsid w:val="009F7FEA"/>
    <w:rsid w:val="00A00AE7"/>
    <w:rsid w:val="00A01290"/>
    <w:rsid w:val="00A017EB"/>
    <w:rsid w:val="00A01C86"/>
    <w:rsid w:val="00A02CAB"/>
    <w:rsid w:val="00A02D0F"/>
    <w:rsid w:val="00A02F65"/>
    <w:rsid w:val="00A05400"/>
    <w:rsid w:val="00A057F3"/>
    <w:rsid w:val="00A0774C"/>
    <w:rsid w:val="00A109F3"/>
    <w:rsid w:val="00A11BF8"/>
    <w:rsid w:val="00A11E42"/>
    <w:rsid w:val="00A12A90"/>
    <w:rsid w:val="00A13806"/>
    <w:rsid w:val="00A1384A"/>
    <w:rsid w:val="00A13AA6"/>
    <w:rsid w:val="00A148B1"/>
    <w:rsid w:val="00A16523"/>
    <w:rsid w:val="00A17773"/>
    <w:rsid w:val="00A202E3"/>
    <w:rsid w:val="00A207CA"/>
    <w:rsid w:val="00A20E82"/>
    <w:rsid w:val="00A21193"/>
    <w:rsid w:val="00A21216"/>
    <w:rsid w:val="00A22256"/>
    <w:rsid w:val="00A2241B"/>
    <w:rsid w:val="00A232AC"/>
    <w:rsid w:val="00A23745"/>
    <w:rsid w:val="00A23BCE"/>
    <w:rsid w:val="00A24B6C"/>
    <w:rsid w:val="00A252F2"/>
    <w:rsid w:val="00A259F2"/>
    <w:rsid w:val="00A26BD0"/>
    <w:rsid w:val="00A26CE4"/>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5058"/>
    <w:rsid w:val="00A4626E"/>
    <w:rsid w:val="00A471C4"/>
    <w:rsid w:val="00A4732F"/>
    <w:rsid w:val="00A475CE"/>
    <w:rsid w:val="00A47A1D"/>
    <w:rsid w:val="00A47A54"/>
    <w:rsid w:val="00A505DA"/>
    <w:rsid w:val="00A51FC5"/>
    <w:rsid w:val="00A552AC"/>
    <w:rsid w:val="00A5697C"/>
    <w:rsid w:val="00A60EBA"/>
    <w:rsid w:val="00A61895"/>
    <w:rsid w:val="00A6241F"/>
    <w:rsid w:val="00A63D53"/>
    <w:rsid w:val="00A6611E"/>
    <w:rsid w:val="00A66B0F"/>
    <w:rsid w:val="00A67623"/>
    <w:rsid w:val="00A70256"/>
    <w:rsid w:val="00A70D7D"/>
    <w:rsid w:val="00A7142C"/>
    <w:rsid w:val="00A72042"/>
    <w:rsid w:val="00A72270"/>
    <w:rsid w:val="00A725D8"/>
    <w:rsid w:val="00A728C7"/>
    <w:rsid w:val="00A7299D"/>
    <w:rsid w:val="00A73098"/>
    <w:rsid w:val="00A73418"/>
    <w:rsid w:val="00A734CC"/>
    <w:rsid w:val="00A741C2"/>
    <w:rsid w:val="00A7437D"/>
    <w:rsid w:val="00A74895"/>
    <w:rsid w:val="00A74AA1"/>
    <w:rsid w:val="00A80A91"/>
    <w:rsid w:val="00A8190E"/>
    <w:rsid w:val="00A81B80"/>
    <w:rsid w:val="00A81B88"/>
    <w:rsid w:val="00A83127"/>
    <w:rsid w:val="00A83148"/>
    <w:rsid w:val="00A8317B"/>
    <w:rsid w:val="00A83669"/>
    <w:rsid w:val="00A840FC"/>
    <w:rsid w:val="00A846D9"/>
    <w:rsid w:val="00A846F3"/>
    <w:rsid w:val="00A84E99"/>
    <w:rsid w:val="00A85F48"/>
    <w:rsid w:val="00A86177"/>
    <w:rsid w:val="00A86F01"/>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829"/>
    <w:rsid w:val="00AB1AD6"/>
    <w:rsid w:val="00AB1DAE"/>
    <w:rsid w:val="00AB24CF"/>
    <w:rsid w:val="00AB2514"/>
    <w:rsid w:val="00AB265D"/>
    <w:rsid w:val="00AB2C1B"/>
    <w:rsid w:val="00AB2CAA"/>
    <w:rsid w:val="00AB401F"/>
    <w:rsid w:val="00AB465B"/>
    <w:rsid w:val="00AB4BA9"/>
    <w:rsid w:val="00AB4EF1"/>
    <w:rsid w:val="00AB51AA"/>
    <w:rsid w:val="00AB6015"/>
    <w:rsid w:val="00AB60EE"/>
    <w:rsid w:val="00AB63F6"/>
    <w:rsid w:val="00AB6A6C"/>
    <w:rsid w:val="00AB6DF8"/>
    <w:rsid w:val="00AC0994"/>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5A16"/>
    <w:rsid w:val="00AF744F"/>
    <w:rsid w:val="00AF75BE"/>
    <w:rsid w:val="00AF78AE"/>
    <w:rsid w:val="00B009C4"/>
    <w:rsid w:val="00B00C96"/>
    <w:rsid w:val="00B01DB5"/>
    <w:rsid w:val="00B023E2"/>
    <w:rsid w:val="00B027C0"/>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42AC"/>
    <w:rsid w:val="00B34963"/>
    <w:rsid w:val="00B410F3"/>
    <w:rsid w:val="00B4210E"/>
    <w:rsid w:val="00B42710"/>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A7F"/>
    <w:rsid w:val="00B61D56"/>
    <w:rsid w:val="00B6315E"/>
    <w:rsid w:val="00B64CB1"/>
    <w:rsid w:val="00B64DD5"/>
    <w:rsid w:val="00B656AE"/>
    <w:rsid w:val="00B65AFC"/>
    <w:rsid w:val="00B65B07"/>
    <w:rsid w:val="00B66CC5"/>
    <w:rsid w:val="00B67398"/>
    <w:rsid w:val="00B67BFC"/>
    <w:rsid w:val="00B7077E"/>
    <w:rsid w:val="00B70A54"/>
    <w:rsid w:val="00B712A8"/>
    <w:rsid w:val="00B71576"/>
    <w:rsid w:val="00B71CD5"/>
    <w:rsid w:val="00B71D72"/>
    <w:rsid w:val="00B72065"/>
    <w:rsid w:val="00B72749"/>
    <w:rsid w:val="00B73C8D"/>
    <w:rsid w:val="00B7692A"/>
    <w:rsid w:val="00B7737D"/>
    <w:rsid w:val="00B774A4"/>
    <w:rsid w:val="00B80FAF"/>
    <w:rsid w:val="00B810EC"/>
    <w:rsid w:val="00B811B4"/>
    <w:rsid w:val="00B81D51"/>
    <w:rsid w:val="00B82883"/>
    <w:rsid w:val="00B832B3"/>
    <w:rsid w:val="00B836ED"/>
    <w:rsid w:val="00B848C9"/>
    <w:rsid w:val="00B85D36"/>
    <w:rsid w:val="00B9173F"/>
    <w:rsid w:val="00B93E09"/>
    <w:rsid w:val="00B93EE0"/>
    <w:rsid w:val="00B94863"/>
    <w:rsid w:val="00B96BFE"/>
    <w:rsid w:val="00BA0940"/>
    <w:rsid w:val="00BA17EE"/>
    <w:rsid w:val="00BA267A"/>
    <w:rsid w:val="00BA3A0E"/>
    <w:rsid w:val="00BA3D0B"/>
    <w:rsid w:val="00BA5936"/>
    <w:rsid w:val="00BA5A0C"/>
    <w:rsid w:val="00BA7560"/>
    <w:rsid w:val="00BA7EA3"/>
    <w:rsid w:val="00BB0244"/>
    <w:rsid w:val="00BB04AE"/>
    <w:rsid w:val="00BB1354"/>
    <w:rsid w:val="00BB15D1"/>
    <w:rsid w:val="00BB1F0F"/>
    <w:rsid w:val="00BB214E"/>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00C1"/>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32F1"/>
    <w:rsid w:val="00C23467"/>
    <w:rsid w:val="00C23C48"/>
    <w:rsid w:val="00C2617F"/>
    <w:rsid w:val="00C27490"/>
    <w:rsid w:val="00C30425"/>
    <w:rsid w:val="00C311DA"/>
    <w:rsid w:val="00C32284"/>
    <w:rsid w:val="00C328DB"/>
    <w:rsid w:val="00C32AC2"/>
    <w:rsid w:val="00C33BE7"/>
    <w:rsid w:val="00C35740"/>
    <w:rsid w:val="00C3584C"/>
    <w:rsid w:val="00C359D2"/>
    <w:rsid w:val="00C42ED0"/>
    <w:rsid w:val="00C44D97"/>
    <w:rsid w:val="00C45C71"/>
    <w:rsid w:val="00C46731"/>
    <w:rsid w:val="00C46FCF"/>
    <w:rsid w:val="00C50936"/>
    <w:rsid w:val="00C50D87"/>
    <w:rsid w:val="00C511E0"/>
    <w:rsid w:val="00C5121A"/>
    <w:rsid w:val="00C512F2"/>
    <w:rsid w:val="00C516E6"/>
    <w:rsid w:val="00C51C2E"/>
    <w:rsid w:val="00C52045"/>
    <w:rsid w:val="00C5252A"/>
    <w:rsid w:val="00C53497"/>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77BC"/>
    <w:rsid w:val="00C779A5"/>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6B6D"/>
    <w:rsid w:val="00C9754E"/>
    <w:rsid w:val="00C97B06"/>
    <w:rsid w:val="00CA18DB"/>
    <w:rsid w:val="00CA1F5C"/>
    <w:rsid w:val="00CA220D"/>
    <w:rsid w:val="00CA22E2"/>
    <w:rsid w:val="00CA3736"/>
    <w:rsid w:val="00CA37ED"/>
    <w:rsid w:val="00CA56C6"/>
    <w:rsid w:val="00CA661C"/>
    <w:rsid w:val="00CA7883"/>
    <w:rsid w:val="00CA7BC2"/>
    <w:rsid w:val="00CB0153"/>
    <w:rsid w:val="00CB0560"/>
    <w:rsid w:val="00CB1F70"/>
    <w:rsid w:val="00CB25C5"/>
    <w:rsid w:val="00CB2C08"/>
    <w:rsid w:val="00CB3FA8"/>
    <w:rsid w:val="00CB414B"/>
    <w:rsid w:val="00CB5773"/>
    <w:rsid w:val="00CB6C5B"/>
    <w:rsid w:val="00CB7374"/>
    <w:rsid w:val="00CB79AA"/>
    <w:rsid w:val="00CB7DB8"/>
    <w:rsid w:val="00CC0769"/>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BFB"/>
    <w:rsid w:val="00CD3320"/>
    <w:rsid w:val="00CD55AB"/>
    <w:rsid w:val="00CD66F3"/>
    <w:rsid w:val="00CD6D6B"/>
    <w:rsid w:val="00CE1480"/>
    <w:rsid w:val="00CE1960"/>
    <w:rsid w:val="00CE1D79"/>
    <w:rsid w:val="00CE20A5"/>
    <w:rsid w:val="00CE23CB"/>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04F"/>
    <w:rsid w:val="00CF6AD3"/>
    <w:rsid w:val="00CF7537"/>
    <w:rsid w:val="00CF7C58"/>
    <w:rsid w:val="00D02AC0"/>
    <w:rsid w:val="00D02B13"/>
    <w:rsid w:val="00D03FFD"/>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DAB"/>
    <w:rsid w:val="00D4125C"/>
    <w:rsid w:val="00D4171F"/>
    <w:rsid w:val="00D423C8"/>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842"/>
    <w:rsid w:val="00D72E1A"/>
    <w:rsid w:val="00D74071"/>
    <w:rsid w:val="00D74EF6"/>
    <w:rsid w:val="00D8023F"/>
    <w:rsid w:val="00D819C3"/>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0E08"/>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19CA"/>
    <w:rsid w:val="00E62663"/>
    <w:rsid w:val="00E628D6"/>
    <w:rsid w:val="00E63323"/>
    <w:rsid w:val="00E6475A"/>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B03"/>
    <w:rsid w:val="00E860BB"/>
    <w:rsid w:val="00E8631B"/>
    <w:rsid w:val="00E87A93"/>
    <w:rsid w:val="00E87B10"/>
    <w:rsid w:val="00E902AB"/>
    <w:rsid w:val="00E90C53"/>
    <w:rsid w:val="00E90F78"/>
    <w:rsid w:val="00E91A36"/>
    <w:rsid w:val="00E91DF8"/>
    <w:rsid w:val="00E9240E"/>
    <w:rsid w:val="00E92A40"/>
    <w:rsid w:val="00E9308B"/>
    <w:rsid w:val="00E93471"/>
    <w:rsid w:val="00E9557B"/>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3CC"/>
    <w:rsid w:val="00EA5A4D"/>
    <w:rsid w:val="00EA633E"/>
    <w:rsid w:val="00EA6792"/>
    <w:rsid w:val="00EA6820"/>
    <w:rsid w:val="00EA6C38"/>
    <w:rsid w:val="00EA76B8"/>
    <w:rsid w:val="00EA773E"/>
    <w:rsid w:val="00EA7A98"/>
    <w:rsid w:val="00EB16EB"/>
    <w:rsid w:val="00EB1C3E"/>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2728"/>
    <w:rsid w:val="00ED32C5"/>
    <w:rsid w:val="00ED5319"/>
    <w:rsid w:val="00ED5A01"/>
    <w:rsid w:val="00ED7598"/>
    <w:rsid w:val="00EE082D"/>
    <w:rsid w:val="00EE08C5"/>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17CDF"/>
    <w:rsid w:val="00F2058B"/>
    <w:rsid w:val="00F20DB4"/>
    <w:rsid w:val="00F212BA"/>
    <w:rsid w:val="00F229F9"/>
    <w:rsid w:val="00F22F05"/>
    <w:rsid w:val="00F2372B"/>
    <w:rsid w:val="00F2776C"/>
    <w:rsid w:val="00F27C7B"/>
    <w:rsid w:val="00F30825"/>
    <w:rsid w:val="00F30B86"/>
    <w:rsid w:val="00F3162C"/>
    <w:rsid w:val="00F31A81"/>
    <w:rsid w:val="00F32027"/>
    <w:rsid w:val="00F32A82"/>
    <w:rsid w:val="00F32FFD"/>
    <w:rsid w:val="00F34BD1"/>
    <w:rsid w:val="00F370D1"/>
    <w:rsid w:val="00F378C5"/>
    <w:rsid w:val="00F4507E"/>
    <w:rsid w:val="00F45E10"/>
    <w:rsid w:val="00F45E58"/>
    <w:rsid w:val="00F46173"/>
    <w:rsid w:val="00F47ABE"/>
    <w:rsid w:val="00F501DB"/>
    <w:rsid w:val="00F50E84"/>
    <w:rsid w:val="00F50EF1"/>
    <w:rsid w:val="00F50F21"/>
    <w:rsid w:val="00F526EF"/>
    <w:rsid w:val="00F538EE"/>
    <w:rsid w:val="00F54E96"/>
    <w:rsid w:val="00F56484"/>
    <w:rsid w:val="00F56A06"/>
    <w:rsid w:val="00F56C05"/>
    <w:rsid w:val="00F56E59"/>
    <w:rsid w:val="00F57052"/>
    <w:rsid w:val="00F61161"/>
    <w:rsid w:val="00F6182E"/>
    <w:rsid w:val="00F628A6"/>
    <w:rsid w:val="00F62EA8"/>
    <w:rsid w:val="00F632FA"/>
    <w:rsid w:val="00F63B0A"/>
    <w:rsid w:val="00F63DC4"/>
    <w:rsid w:val="00F63E12"/>
    <w:rsid w:val="00F651D8"/>
    <w:rsid w:val="00F6537B"/>
    <w:rsid w:val="00F66D2F"/>
    <w:rsid w:val="00F67546"/>
    <w:rsid w:val="00F70310"/>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200"/>
    <w:rsid w:val="00F866FB"/>
    <w:rsid w:val="00F87611"/>
    <w:rsid w:val="00F901D6"/>
    <w:rsid w:val="00F902CB"/>
    <w:rsid w:val="00F90D2E"/>
    <w:rsid w:val="00F92B60"/>
    <w:rsid w:val="00F9397F"/>
    <w:rsid w:val="00F93A97"/>
    <w:rsid w:val="00F93CBA"/>
    <w:rsid w:val="00F93DAF"/>
    <w:rsid w:val="00F94036"/>
    <w:rsid w:val="00F94053"/>
    <w:rsid w:val="00F94C74"/>
    <w:rsid w:val="00F94CBD"/>
    <w:rsid w:val="00F95ADC"/>
    <w:rsid w:val="00F97AB2"/>
    <w:rsid w:val="00FA0A43"/>
    <w:rsid w:val="00FA16E3"/>
    <w:rsid w:val="00FA1886"/>
    <w:rsid w:val="00FA1977"/>
    <w:rsid w:val="00FA37F1"/>
    <w:rsid w:val="00FA49ED"/>
    <w:rsid w:val="00FA5E4E"/>
    <w:rsid w:val="00FA6CB5"/>
    <w:rsid w:val="00FA73F2"/>
    <w:rsid w:val="00FA7C6D"/>
    <w:rsid w:val="00FB03EA"/>
    <w:rsid w:val="00FB0BD1"/>
    <w:rsid w:val="00FB1386"/>
    <w:rsid w:val="00FB1962"/>
    <w:rsid w:val="00FB2112"/>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0F4"/>
    <w:rsid w:val="00FC2BA3"/>
    <w:rsid w:val="00FC2F1B"/>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55C"/>
    <w:rsid w:val="00FE1F6A"/>
    <w:rsid w:val="00FE229A"/>
    <w:rsid w:val="00FE4044"/>
    <w:rsid w:val="00FE5C15"/>
    <w:rsid w:val="00FF04C1"/>
    <w:rsid w:val="00FF051E"/>
    <w:rsid w:val="00FF1FA5"/>
    <w:rsid w:val="00FF29BA"/>
    <w:rsid w:val="00FF2B38"/>
    <w:rsid w:val="00FF4078"/>
    <w:rsid w:val="00FF4697"/>
    <w:rsid w:val="00FF47CD"/>
    <w:rsid w:val="00FF4A59"/>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90D7EADD-F29F-435D-B927-54DE6990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uiPriority w:val="99"/>
    <w:rsid w:val="005410E9"/>
    <w:pPr>
      <w:ind w:left="851" w:hanging="284"/>
    </w:pPr>
    <w:rPr>
      <w:rFonts w:eastAsiaTheme="minorEastAsia"/>
    </w:rPr>
  </w:style>
  <w:style w:type="character" w:customStyle="1" w:styleId="B10">
    <w:name w:val="B1 (文字)"/>
    <w:link w:val="B1"/>
    <w:uiPriority w:val="99"/>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15A9C-B9BE-48B5-8DF3-D88D8DA2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305</Words>
  <Characters>1739</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9</cp:revision>
  <cp:lastPrinted>2012-03-15T10:36:00Z</cp:lastPrinted>
  <dcterms:created xsi:type="dcterms:W3CDTF">2018-08-10T02:25:00Z</dcterms:created>
  <dcterms:modified xsi:type="dcterms:W3CDTF">2018-09-03T07:30:00Z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